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865D" w14:textId="1080B805" w:rsidR="00827761" w:rsidRPr="0082792E" w:rsidRDefault="00827761" w:rsidP="00D57C4D">
      <w:pPr>
        <w:spacing w:after="0" w:line="240" w:lineRule="auto"/>
        <w:jc w:val="center"/>
        <w:rPr>
          <w:rFonts w:ascii="Arial" w:eastAsia="Times New Roman" w:hAnsi="Arial" w:cs="Arial"/>
          <w:b/>
          <w:sz w:val="24"/>
          <w:szCs w:val="24"/>
          <w:lang w:eastAsia="es-ES"/>
        </w:rPr>
      </w:pPr>
      <w:bookmarkStart w:id="0" w:name="a5"/>
      <w:r w:rsidRPr="0082792E">
        <w:rPr>
          <w:rFonts w:ascii="Arial" w:eastAsia="Times New Roman" w:hAnsi="Arial" w:cs="Arial"/>
          <w:b/>
          <w:sz w:val="24"/>
          <w:szCs w:val="24"/>
          <w:lang w:eastAsia="es-ES"/>
        </w:rPr>
        <w:t>AYUNTAMIENTO DE _______________</w:t>
      </w:r>
    </w:p>
    <w:p w14:paraId="489561AB" w14:textId="6D900C3C" w:rsidR="00827761" w:rsidRDefault="00827761" w:rsidP="00D57C4D">
      <w:pPr>
        <w:spacing w:after="0" w:line="240" w:lineRule="auto"/>
        <w:jc w:val="center"/>
        <w:rPr>
          <w:rFonts w:ascii="Arial" w:eastAsia="Times New Roman" w:hAnsi="Arial" w:cs="Arial"/>
          <w:b/>
          <w:lang w:eastAsia="es-ES"/>
        </w:rPr>
      </w:pPr>
    </w:p>
    <w:p w14:paraId="4A32440B" w14:textId="77777777" w:rsidR="00827761" w:rsidRDefault="00827761" w:rsidP="00D57C4D">
      <w:pPr>
        <w:spacing w:after="0" w:line="240" w:lineRule="auto"/>
        <w:jc w:val="center"/>
        <w:rPr>
          <w:rFonts w:ascii="Arial" w:eastAsia="Times New Roman" w:hAnsi="Arial" w:cs="Arial"/>
          <w:b/>
          <w:lang w:eastAsia="es-ES"/>
        </w:rPr>
      </w:pPr>
    </w:p>
    <w:p w14:paraId="35FF19ED" w14:textId="751A46AE" w:rsidR="004C18AC" w:rsidRPr="00827761" w:rsidRDefault="004C18AC" w:rsidP="00D57C4D">
      <w:pPr>
        <w:spacing w:after="0" w:line="240" w:lineRule="auto"/>
        <w:jc w:val="center"/>
        <w:rPr>
          <w:rFonts w:ascii="Arial" w:eastAsia="Times New Roman" w:hAnsi="Arial" w:cs="Arial"/>
          <w:b/>
          <w:sz w:val="24"/>
          <w:szCs w:val="24"/>
          <w:lang w:eastAsia="es-ES"/>
        </w:rPr>
      </w:pPr>
      <w:r w:rsidRPr="00827761">
        <w:rPr>
          <w:rFonts w:ascii="Arial" w:eastAsia="Times New Roman" w:hAnsi="Arial" w:cs="Arial"/>
          <w:b/>
          <w:sz w:val="24"/>
          <w:szCs w:val="24"/>
          <w:lang w:eastAsia="es-ES"/>
        </w:rPr>
        <w:t>INFORME DE INTERVENCIÓN DE</w:t>
      </w:r>
    </w:p>
    <w:p w14:paraId="6E945C74" w14:textId="296EDA09" w:rsidR="004C18AC" w:rsidRPr="00827761" w:rsidRDefault="004C18AC" w:rsidP="00D57C4D">
      <w:pPr>
        <w:spacing w:after="0" w:line="240" w:lineRule="auto"/>
        <w:jc w:val="center"/>
        <w:rPr>
          <w:rFonts w:ascii="Arial" w:eastAsia="Times New Roman" w:hAnsi="Arial" w:cs="Arial"/>
          <w:b/>
          <w:sz w:val="24"/>
          <w:szCs w:val="24"/>
          <w:lang w:eastAsia="es-ES"/>
        </w:rPr>
      </w:pPr>
      <w:r w:rsidRPr="00827761">
        <w:rPr>
          <w:rFonts w:ascii="Arial" w:eastAsia="Times New Roman" w:hAnsi="Arial" w:cs="Arial"/>
          <w:b/>
          <w:sz w:val="24"/>
          <w:szCs w:val="24"/>
          <w:lang w:eastAsia="es-ES"/>
        </w:rPr>
        <w:t>E</w:t>
      </w:r>
      <w:r w:rsidR="000B4D7D" w:rsidRPr="00827761">
        <w:rPr>
          <w:rFonts w:ascii="Arial" w:eastAsia="Times New Roman" w:hAnsi="Arial" w:cs="Arial"/>
          <w:b/>
          <w:sz w:val="24"/>
          <w:szCs w:val="24"/>
          <w:lang w:eastAsia="es-ES"/>
        </w:rPr>
        <w:t>VA</w:t>
      </w:r>
      <w:r w:rsidRPr="00827761">
        <w:rPr>
          <w:rFonts w:ascii="Arial" w:eastAsia="Times New Roman" w:hAnsi="Arial" w:cs="Arial"/>
          <w:b/>
          <w:sz w:val="24"/>
          <w:szCs w:val="24"/>
          <w:lang w:eastAsia="es-ES"/>
        </w:rPr>
        <w:t>LUACIÓN DEL CUMPLIMIENTO DEL OBJETIVO DE ESTABILIDAD PRESUPUESTARIA</w:t>
      </w:r>
    </w:p>
    <w:bookmarkEnd w:id="0"/>
    <w:p w14:paraId="26132F19" w14:textId="6536C5E9" w:rsidR="00BB1BB5" w:rsidRDefault="00BB1BB5" w:rsidP="00D57C4D">
      <w:pPr>
        <w:spacing w:line="240" w:lineRule="auto"/>
        <w:jc w:val="center"/>
        <w:rPr>
          <w:rFonts w:ascii="Arial" w:hAnsi="Arial" w:cs="Arial"/>
          <w:b/>
        </w:rPr>
      </w:pPr>
    </w:p>
    <w:p w14:paraId="04EB0259" w14:textId="4B8B19EC" w:rsidR="0009174B" w:rsidRPr="00BB1BB5" w:rsidRDefault="0009174B" w:rsidP="00D57C4D">
      <w:pPr>
        <w:spacing w:after="0" w:line="240" w:lineRule="auto"/>
        <w:jc w:val="center"/>
        <w:rPr>
          <w:rFonts w:ascii="Arial" w:hAnsi="Arial" w:cs="Arial"/>
          <w:b/>
        </w:rPr>
      </w:pPr>
      <w:r w:rsidRPr="00BB1BB5">
        <w:rPr>
          <w:rFonts w:ascii="Arial" w:hAnsi="Arial" w:cs="Arial"/>
          <w:b/>
        </w:rPr>
        <w:t xml:space="preserve">MODIFICACIÓN DE CRÉDITO </w:t>
      </w:r>
      <w:proofErr w:type="spellStart"/>
      <w:r w:rsidRPr="00BB1BB5">
        <w:rPr>
          <w:rFonts w:ascii="Arial" w:hAnsi="Arial" w:cs="Arial"/>
          <w:b/>
        </w:rPr>
        <w:t>Nº</w:t>
      </w:r>
      <w:proofErr w:type="spellEnd"/>
      <w:r w:rsidRPr="00BB1BB5">
        <w:rPr>
          <w:rFonts w:ascii="Arial" w:hAnsi="Arial" w:cs="Arial"/>
          <w:b/>
        </w:rPr>
        <w:t xml:space="preserve"> ______ (</w:t>
      </w:r>
      <w:r w:rsidRPr="00675ACA">
        <w:rPr>
          <w:rFonts w:ascii="Arial" w:hAnsi="Arial" w:cs="Arial"/>
          <w:b/>
          <w:i/>
        </w:rPr>
        <w:t>SUPLEMENTO DE CRÉDITO</w:t>
      </w:r>
      <w:r w:rsidR="00BB1BB5" w:rsidRPr="00675ACA">
        <w:rPr>
          <w:rFonts w:ascii="Arial" w:hAnsi="Arial" w:cs="Arial"/>
          <w:b/>
          <w:i/>
        </w:rPr>
        <w:t xml:space="preserve">/ </w:t>
      </w:r>
      <w:r w:rsidR="00827761">
        <w:rPr>
          <w:rFonts w:ascii="Arial" w:hAnsi="Arial" w:cs="Arial"/>
          <w:b/>
          <w:i/>
        </w:rPr>
        <w:t>CONCESION</w:t>
      </w:r>
      <w:r w:rsidR="00BB1BB5" w:rsidRPr="00675ACA">
        <w:rPr>
          <w:rFonts w:ascii="Arial" w:hAnsi="Arial" w:cs="Arial"/>
          <w:b/>
          <w:i/>
        </w:rPr>
        <w:t xml:space="preserve"> DE CREDITO</w:t>
      </w:r>
      <w:r w:rsidR="00827761">
        <w:rPr>
          <w:rFonts w:ascii="Arial" w:hAnsi="Arial" w:cs="Arial"/>
          <w:b/>
          <w:i/>
        </w:rPr>
        <w:t xml:space="preserve"> EXTRAORDINARIO</w:t>
      </w:r>
      <w:r w:rsidRPr="00BB1BB5">
        <w:rPr>
          <w:rFonts w:ascii="Arial" w:hAnsi="Arial" w:cs="Arial"/>
          <w:b/>
        </w:rPr>
        <w:t>)</w:t>
      </w:r>
    </w:p>
    <w:p w14:paraId="2CD303EA" w14:textId="77777777" w:rsidR="0009174B" w:rsidRDefault="0009174B" w:rsidP="00D57C4D">
      <w:pPr>
        <w:spacing w:line="240" w:lineRule="auto"/>
      </w:pPr>
    </w:p>
    <w:p w14:paraId="531425C8" w14:textId="77777777" w:rsidR="00827761" w:rsidRDefault="0009174B" w:rsidP="00827761">
      <w:pPr>
        <w:spacing w:after="0" w:line="240" w:lineRule="auto"/>
        <w:ind w:firstLine="567"/>
        <w:jc w:val="both"/>
        <w:rPr>
          <w:rFonts w:ascii="Arial" w:hAnsi="Arial" w:cs="Arial"/>
        </w:rPr>
      </w:pPr>
      <w:r w:rsidRPr="00BB1BB5">
        <w:rPr>
          <w:rFonts w:ascii="Arial" w:hAnsi="Arial" w:cs="Arial"/>
        </w:rPr>
        <w:t xml:space="preserve">En relación con el expediente relativo a la modificación presupuestaria </w:t>
      </w:r>
      <w:proofErr w:type="spellStart"/>
      <w:r w:rsidR="00BB1BB5">
        <w:rPr>
          <w:rFonts w:ascii="Arial" w:hAnsi="Arial" w:cs="Arial"/>
        </w:rPr>
        <w:t>nº</w:t>
      </w:r>
      <w:proofErr w:type="spellEnd"/>
      <w:r w:rsidR="00BB1BB5">
        <w:rPr>
          <w:rFonts w:ascii="Arial" w:hAnsi="Arial" w:cs="Arial"/>
        </w:rPr>
        <w:t xml:space="preserve"> _____</w:t>
      </w:r>
      <w:r w:rsidRPr="00BB1BB5">
        <w:rPr>
          <w:rFonts w:ascii="Arial" w:hAnsi="Arial" w:cs="Arial"/>
        </w:rPr>
        <w:t xml:space="preserve">, en virtud de lo previsto en los artículos 177 del Real Decreto Legislativo 2/2004, de 5 de marzo, por el que se aprueba el Texto Refundido de la ley Reguladora de las Haciendas Locales, y 38.1, en relación con el 18 y ss. del Real Decreto 500/1990, de 20 de abril, </w:t>
      </w:r>
      <w:r w:rsidRPr="00675ACA">
        <w:rPr>
          <w:rFonts w:ascii="Arial" w:hAnsi="Arial" w:cs="Arial"/>
        </w:rPr>
        <w:t xml:space="preserve">en aplicación de lo dispuesto en el artículo 16.2 del Real Decreto 1463/2007, de 2 de noviembre, por el que se aprueba el reglamento de desarrollo de la Ley 18/2001, de 12 de diciembre, de Estabilidad Presupuestaria, en su aplicación a las entidades locales, </w:t>
      </w:r>
      <w:r w:rsidRPr="00BB1BB5">
        <w:rPr>
          <w:rFonts w:ascii="Arial" w:hAnsi="Arial" w:cs="Arial"/>
        </w:rPr>
        <w:t xml:space="preserve">el Interventor que suscribe emite el siguiente </w:t>
      </w:r>
    </w:p>
    <w:p w14:paraId="010643D8" w14:textId="77777777" w:rsidR="00827761" w:rsidRDefault="00827761" w:rsidP="00827761">
      <w:pPr>
        <w:spacing w:after="0" w:line="240" w:lineRule="auto"/>
        <w:ind w:firstLine="567"/>
        <w:jc w:val="center"/>
        <w:rPr>
          <w:rFonts w:ascii="Arial" w:hAnsi="Arial" w:cs="Arial"/>
          <w:b/>
        </w:rPr>
      </w:pPr>
    </w:p>
    <w:p w14:paraId="4E94E641" w14:textId="4DEB03AD" w:rsidR="0009174B" w:rsidRDefault="0009174B" w:rsidP="00827761">
      <w:pPr>
        <w:spacing w:after="0" w:line="240" w:lineRule="auto"/>
        <w:jc w:val="center"/>
        <w:rPr>
          <w:rFonts w:ascii="Arial" w:hAnsi="Arial" w:cs="Arial"/>
          <w:b/>
        </w:rPr>
      </w:pPr>
      <w:r w:rsidRPr="004C18AC">
        <w:rPr>
          <w:rFonts w:ascii="Arial" w:hAnsi="Arial" w:cs="Arial"/>
          <w:b/>
        </w:rPr>
        <w:t>INFORME</w:t>
      </w:r>
    </w:p>
    <w:p w14:paraId="4BF8F4B0" w14:textId="77777777" w:rsidR="00827761" w:rsidRDefault="00827761" w:rsidP="00827761">
      <w:pPr>
        <w:spacing w:after="0" w:line="240" w:lineRule="auto"/>
        <w:jc w:val="center"/>
        <w:rPr>
          <w:rFonts w:ascii="Arial" w:hAnsi="Arial" w:cs="Arial"/>
          <w:b/>
        </w:rPr>
      </w:pPr>
    </w:p>
    <w:p w14:paraId="5425C205" w14:textId="5A1C3913" w:rsidR="00BB1BB5" w:rsidRPr="005E24C9" w:rsidRDefault="0009174B" w:rsidP="00A43CBA">
      <w:pPr>
        <w:spacing w:after="0" w:line="240" w:lineRule="auto"/>
        <w:ind w:firstLine="567"/>
        <w:jc w:val="both"/>
        <w:rPr>
          <w:rFonts w:ascii="Arial" w:hAnsi="Arial" w:cs="Arial"/>
          <w:i/>
          <w:u w:val="single"/>
        </w:rPr>
      </w:pPr>
      <w:r w:rsidRPr="005E24C9">
        <w:rPr>
          <w:rFonts w:ascii="Arial" w:hAnsi="Arial" w:cs="Arial"/>
          <w:i/>
          <w:u w:val="single"/>
        </w:rPr>
        <w:t>1º. NORMATIVA REGULADORA</w:t>
      </w:r>
      <w:r w:rsidR="00A43CBA" w:rsidRPr="005E24C9">
        <w:rPr>
          <w:rFonts w:ascii="Arial" w:hAnsi="Arial" w:cs="Arial"/>
          <w:i/>
          <w:u w:val="single"/>
        </w:rPr>
        <w:t>:</w:t>
      </w:r>
    </w:p>
    <w:p w14:paraId="07C66280" w14:textId="77777777" w:rsidR="00A43CBA" w:rsidRPr="005E24C9" w:rsidRDefault="00A43CBA" w:rsidP="00A43CBA">
      <w:pPr>
        <w:spacing w:after="0" w:line="240" w:lineRule="auto"/>
        <w:ind w:firstLine="567"/>
        <w:jc w:val="both"/>
        <w:rPr>
          <w:rFonts w:ascii="Arial" w:hAnsi="Arial" w:cs="Arial"/>
          <w:i/>
          <w:u w:val="single"/>
        </w:rPr>
      </w:pPr>
    </w:p>
    <w:p w14:paraId="25F64B53" w14:textId="77777777" w:rsidR="00BB1BB5" w:rsidRDefault="0009174B" w:rsidP="004C18AC">
      <w:pPr>
        <w:spacing w:line="240" w:lineRule="auto"/>
        <w:ind w:firstLine="567"/>
        <w:jc w:val="both"/>
        <w:rPr>
          <w:rFonts w:ascii="Arial" w:hAnsi="Arial" w:cs="Arial"/>
        </w:rPr>
      </w:pPr>
      <w:r w:rsidRPr="00BB1BB5">
        <w:rPr>
          <w:rFonts w:ascii="Arial" w:hAnsi="Arial" w:cs="Arial"/>
        </w:rPr>
        <w:t xml:space="preserve">— Los artículos 3, 4, 11, 12, 13, 21 y 23 de la Ley Orgánica 2/2012, de 27 de abril, de Estabilidad Presupuestaria y Sostenibilidad Financiera. </w:t>
      </w:r>
    </w:p>
    <w:p w14:paraId="47A5C73F" w14:textId="77777777" w:rsidR="00BB1BB5" w:rsidRDefault="0009174B" w:rsidP="004C18AC">
      <w:pPr>
        <w:spacing w:line="240" w:lineRule="auto"/>
        <w:ind w:firstLine="567"/>
        <w:jc w:val="both"/>
        <w:rPr>
          <w:rFonts w:ascii="Arial" w:hAnsi="Arial" w:cs="Arial"/>
        </w:rPr>
      </w:pPr>
      <w:r w:rsidRPr="00BB1BB5">
        <w:rPr>
          <w:rFonts w:ascii="Arial" w:hAnsi="Arial" w:cs="Arial"/>
        </w:rPr>
        <w:t xml:space="preserve">— El artículo 16 del Real Decreto 1463/2007, de 2 de noviembre, por el que se aprueba el Reglamento de Desarrollo de la Ley 18/2001, de 12 de diciembre, de Estabilidad Presupuestaria, en su aplicación a las Entidades Locales. </w:t>
      </w:r>
    </w:p>
    <w:p w14:paraId="5EC7D873" w14:textId="77777777" w:rsidR="00BB1BB5" w:rsidRDefault="0009174B" w:rsidP="004C18AC">
      <w:pPr>
        <w:spacing w:line="240" w:lineRule="auto"/>
        <w:ind w:firstLine="567"/>
        <w:jc w:val="both"/>
        <w:rPr>
          <w:rFonts w:ascii="Arial" w:hAnsi="Arial" w:cs="Arial"/>
        </w:rPr>
      </w:pPr>
      <w:r w:rsidRPr="00BB1BB5">
        <w:rPr>
          <w:rFonts w:ascii="Arial" w:hAnsi="Arial" w:cs="Arial"/>
        </w:rPr>
        <w:t xml:space="preserve">— El artículo 177 del Real Decreto Legislativo 2/2004, de 5 marzo, por el que se aprueba el Texto Refundido de la Ley Reguladora de las Haciendas Locales. </w:t>
      </w:r>
    </w:p>
    <w:p w14:paraId="0A656E81" w14:textId="77777777" w:rsidR="00BB1BB5" w:rsidRDefault="0009174B" w:rsidP="004C18AC">
      <w:pPr>
        <w:spacing w:line="240" w:lineRule="auto"/>
        <w:ind w:firstLine="567"/>
        <w:jc w:val="both"/>
        <w:rPr>
          <w:rFonts w:ascii="Arial" w:hAnsi="Arial" w:cs="Arial"/>
        </w:rPr>
      </w:pPr>
      <w:r w:rsidRPr="00BB1BB5">
        <w:rPr>
          <w:rFonts w:ascii="Arial" w:hAnsi="Arial" w:cs="Arial"/>
        </w:rPr>
        <w:t xml:space="preserve">— Los artículos 34 y 35 a 38 del Real Decreto 500/1990, de 20 de abril, por el que se desarrolla el Capítulo I del Título VI de la Ley 39/1988, de 28 de diciembre, Reguladora de las Haciendas Locales, en materia de Presupuestos. </w:t>
      </w:r>
    </w:p>
    <w:p w14:paraId="0AB25F71" w14:textId="33C7932A" w:rsidR="0009174B" w:rsidRPr="00BB1BB5" w:rsidRDefault="0009174B" w:rsidP="004C18AC">
      <w:pPr>
        <w:spacing w:line="240" w:lineRule="auto"/>
        <w:ind w:firstLine="567"/>
        <w:jc w:val="both"/>
        <w:rPr>
          <w:rFonts w:ascii="Arial" w:hAnsi="Arial" w:cs="Arial"/>
        </w:rPr>
      </w:pPr>
      <w:r w:rsidRPr="00BB1BB5">
        <w:rPr>
          <w:rFonts w:ascii="Arial" w:hAnsi="Arial" w:cs="Arial"/>
        </w:rPr>
        <w:t xml:space="preserve">— El Reglamento de la Unión Europea </w:t>
      </w:r>
      <w:proofErr w:type="spellStart"/>
      <w:r w:rsidRPr="00BB1BB5">
        <w:rPr>
          <w:rFonts w:ascii="Arial" w:hAnsi="Arial" w:cs="Arial"/>
        </w:rPr>
        <w:t>nº</w:t>
      </w:r>
      <w:proofErr w:type="spellEnd"/>
      <w:r w:rsidRPr="00BB1BB5">
        <w:rPr>
          <w:rFonts w:ascii="Arial" w:hAnsi="Arial" w:cs="Arial"/>
        </w:rPr>
        <w:t xml:space="preserve"> 2223/96 relativo al Sistema Europeo de Cuentas Nacionales y Regionales (SEC-95). </w:t>
      </w:r>
    </w:p>
    <w:p w14:paraId="57D74FDB" w14:textId="77777777" w:rsidR="003A45E5" w:rsidRDefault="0009174B" w:rsidP="004C18AC">
      <w:pPr>
        <w:spacing w:after="0" w:line="240" w:lineRule="auto"/>
        <w:ind w:firstLine="567"/>
        <w:jc w:val="both"/>
        <w:rPr>
          <w:rFonts w:ascii="Arial" w:hAnsi="Arial" w:cs="Arial"/>
        </w:rPr>
      </w:pPr>
      <w:r w:rsidRPr="005E24C9">
        <w:rPr>
          <w:rFonts w:ascii="Arial" w:hAnsi="Arial" w:cs="Arial"/>
          <w:i/>
          <w:u w:val="single"/>
        </w:rPr>
        <w:t>2º. CONCEPTO DE ESTABILIDAD PRESUPUESTARIA</w:t>
      </w:r>
      <w:r w:rsidR="003A45E5">
        <w:rPr>
          <w:rFonts w:ascii="Arial" w:hAnsi="Arial" w:cs="Arial"/>
        </w:rPr>
        <w:t>.</w:t>
      </w:r>
    </w:p>
    <w:p w14:paraId="76A7240E" w14:textId="77777777" w:rsidR="004C18AC" w:rsidRDefault="004C18AC" w:rsidP="004C18AC">
      <w:pPr>
        <w:spacing w:after="0" w:line="240" w:lineRule="auto"/>
        <w:ind w:firstLine="567"/>
        <w:jc w:val="both"/>
        <w:rPr>
          <w:rFonts w:ascii="Arial" w:hAnsi="Arial" w:cs="Arial"/>
        </w:rPr>
      </w:pPr>
    </w:p>
    <w:p w14:paraId="33CCB57D" w14:textId="7970C79F" w:rsidR="003A45E5" w:rsidRDefault="0009174B" w:rsidP="004C18AC">
      <w:pPr>
        <w:spacing w:after="0" w:line="240" w:lineRule="auto"/>
        <w:ind w:firstLine="567"/>
        <w:jc w:val="both"/>
        <w:rPr>
          <w:rFonts w:ascii="Arial" w:hAnsi="Arial" w:cs="Arial"/>
        </w:rPr>
      </w:pPr>
      <w:r w:rsidRPr="00BB1BB5">
        <w:rPr>
          <w:rFonts w:ascii="Arial" w:hAnsi="Arial" w:cs="Arial"/>
        </w:rPr>
        <w:t xml:space="preserve">La determinación de la situación de estabilidad viene definida por el equilibrio/desequilibrio o capacidad/necesidad de financiación, que puede definirse, en términos presupuestarios, como la diferencia entre los Capítulos 1 a 7 del Presupuesto de Gastos y los Capítulos 1 a 7 del Presupuesto de Ingresos. </w:t>
      </w:r>
    </w:p>
    <w:p w14:paraId="7DA9CB30" w14:textId="36DDB5D9" w:rsidR="003A45E5" w:rsidRDefault="0009174B" w:rsidP="004C18AC">
      <w:pPr>
        <w:spacing w:after="0" w:line="240" w:lineRule="auto"/>
        <w:ind w:firstLine="567"/>
        <w:jc w:val="both"/>
        <w:rPr>
          <w:rFonts w:ascii="Arial" w:hAnsi="Arial" w:cs="Arial"/>
        </w:rPr>
      </w:pPr>
      <w:r w:rsidRPr="00BB1BB5">
        <w:rPr>
          <w:rFonts w:ascii="Arial" w:hAnsi="Arial" w:cs="Arial"/>
        </w:rPr>
        <w:t>Se denominan capítulos económicos del presupuesto</w:t>
      </w:r>
      <w:r w:rsidR="003A45E5">
        <w:rPr>
          <w:rFonts w:ascii="Arial" w:hAnsi="Arial" w:cs="Arial"/>
        </w:rPr>
        <w:t>,</w:t>
      </w:r>
      <w:r w:rsidRPr="00BB1BB5">
        <w:rPr>
          <w:rFonts w:ascii="Arial" w:hAnsi="Arial" w:cs="Arial"/>
        </w:rPr>
        <w:t xml:space="preserve"> los capítulos 1 a 7</w:t>
      </w:r>
      <w:r w:rsidR="003A45E5">
        <w:rPr>
          <w:rFonts w:ascii="Arial" w:hAnsi="Arial" w:cs="Arial"/>
        </w:rPr>
        <w:t>,</w:t>
      </w:r>
      <w:r w:rsidRPr="00BB1BB5">
        <w:rPr>
          <w:rFonts w:ascii="Arial" w:hAnsi="Arial" w:cs="Arial"/>
        </w:rPr>
        <w:t xml:space="preserve"> y capítulos financieros</w:t>
      </w:r>
      <w:r w:rsidR="003A45E5">
        <w:rPr>
          <w:rFonts w:ascii="Arial" w:hAnsi="Arial" w:cs="Arial"/>
        </w:rPr>
        <w:t>,</w:t>
      </w:r>
      <w:r w:rsidRPr="00BB1BB5">
        <w:rPr>
          <w:rFonts w:ascii="Arial" w:hAnsi="Arial" w:cs="Arial"/>
        </w:rPr>
        <w:t xml:space="preserve"> los capítulos 8 y 9. </w:t>
      </w:r>
    </w:p>
    <w:p w14:paraId="72E5E688" w14:textId="77777777" w:rsidR="004C18AC" w:rsidRDefault="004C18AC" w:rsidP="004C18AC">
      <w:pPr>
        <w:spacing w:after="0" w:line="240" w:lineRule="auto"/>
        <w:ind w:firstLine="567"/>
        <w:jc w:val="both"/>
        <w:rPr>
          <w:rFonts w:ascii="Arial" w:hAnsi="Arial" w:cs="Arial"/>
        </w:rPr>
      </w:pPr>
    </w:p>
    <w:p w14:paraId="01AC194B" w14:textId="1FC565FA" w:rsidR="003A45E5" w:rsidRDefault="0009174B" w:rsidP="004C18AC">
      <w:pPr>
        <w:spacing w:after="0" w:line="240" w:lineRule="auto"/>
        <w:ind w:firstLine="567"/>
        <w:jc w:val="both"/>
        <w:rPr>
          <w:rFonts w:ascii="Arial" w:hAnsi="Arial" w:cs="Arial"/>
        </w:rPr>
      </w:pPr>
      <w:r w:rsidRPr="00BB1BB5">
        <w:rPr>
          <w:rFonts w:ascii="Arial" w:hAnsi="Arial" w:cs="Arial"/>
        </w:rPr>
        <w:t xml:space="preserve">Existe estabilidad presupuestaria cuando los Capítulos económicos de ingresos del Presupuesto –capítulos 1 a 7- financian (incluso con superávit) los Capítulos económicos de gastos del Presupuesto –capítulos 1 a 7-. En esta situación diremos que existe </w:t>
      </w:r>
      <w:r w:rsidRPr="003A45E5">
        <w:rPr>
          <w:rFonts w:ascii="Arial" w:hAnsi="Arial" w:cs="Arial"/>
          <w:u w:val="single"/>
        </w:rPr>
        <w:t>equilibrio o capacidad de financiación</w:t>
      </w:r>
      <w:r w:rsidRPr="00BB1BB5">
        <w:rPr>
          <w:rFonts w:ascii="Arial" w:hAnsi="Arial" w:cs="Arial"/>
        </w:rPr>
        <w:t xml:space="preserve">. </w:t>
      </w:r>
    </w:p>
    <w:p w14:paraId="1F13CEC8" w14:textId="77777777" w:rsidR="003A45E5" w:rsidRDefault="003A45E5" w:rsidP="004C18AC">
      <w:pPr>
        <w:spacing w:after="0" w:line="240" w:lineRule="auto"/>
        <w:ind w:firstLine="567"/>
        <w:jc w:val="both"/>
        <w:rPr>
          <w:rFonts w:ascii="Arial" w:hAnsi="Arial" w:cs="Arial"/>
        </w:rPr>
      </w:pPr>
    </w:p>
    <w:p w14:paraId="51CD2177" w14:textId="7FF35DED" w:rsidR="0009174B" w:rsidRPr="00BB1BB5" w:rsidRDefault="0009174B" w:rsidP="004C18AC">
      <w:pPr>
        <w:spacing w:after="0" w:line="240" w:lineRule="auto"/>
        <w:ind w:firstLine="567"/>
        <w:jc w:val="both"/>
        <w:rPr>
          <w:rFonts w:ascii="Arial" w:hAnsi="Arial" w:cs="Arial"/>
        </w:rPr>
      </w:pPr>
      <w:r w:rsidRPr="00BB1BB5">
        <w:rPr>
          <w:rFonts w:ascii="Arial" w:hAnsi="Arial" w:cs="Arial"/>
        </w:rPr>
        <w:lastRenderedPageBreak/>
        <w:t>En caso contrario, si la suma de los créditos de los capítulos 1 a 7 de ingresos no alcanza o supera la suma de los créditos de los capítulos 1 a 7 de gastos</w:t>
      </w:r>
      <w:r w:rsidR="003A45E5">
        <w:rPr>
          <w:rFonts w:ascii="Arial" w:hAnsi="Arial" w:cs="Arial"/>
        </w:rPr>
        <w:t>,</w:t>
      </w:r>
      <w:r w:rsidRPr="00BB1BB5">
        <w:rPr>
          <w:rFonts w:ascii="Arial" w:hAnsi="Arial" w:cs="Arial"/>
        </w:rPr>
        <w:t xml:space="preserve"> diremos que existe </w:t>
      </w:r>
      <w:r w:rsidRPr="003A45E5">
        <w:rPr>
          <w:rFonts w:ascii="Arial" w:hAnsi="Arial" w:cs="Arial"/>
          <w:u w:val="single"/>
        </w:rPr>
        <w:t>desequilibrio o necesidad de financiación</w:t>
      </w:r>
      <w:r w:rsidRPr="00BB1BB5">
        <w:rPr>
          <w:rFonts w:ascii="Arial" w:hAnsi="Arial" w:cs="Arial"/>
        </w:rPr>
        <w:t>, es decir</w:t>
      </w:r>
      <w:r w:rsidR="003A45E5">
        <w:rPr>
          <w:rFonts w:ascii="Arial" w:hAnsi="Arial" w:cs="Arial"/>
        </w:rPr>
        <w:t>,</w:t>
      </w:r>
      <w:r w:rsidRPr="00BB1BB5">
        <w:rPr>
          <w:rFonts w:ascii="Arial" w:hAnsi="Arial" w:cs="Arial"/>
        </w:rPr>
        <w:t xml:space="preserve"> que se precisarán recursos del capítulo 9 de ingresos (pasivos financieros) o del capítulo 8 (cuenta 870.x Remanente de Tesorería) para financiar los capítulos 1 a 7 de gastos. </w:t>
      </w:r>
    </w:p>
    <w:p w14:paraId="595A2DCB" w14:textId="77777777" w:rsidR="00675ACA" w:rsidRDefault="00675ACA" w:rsidP="004C18AC">
      <w:pPr>
        <w:spacing w:line="240" w:lineRule="auto"/>
        <w:ind w:firstLine="567"/>
        <w:jc w:val="both"/>
        <w:rPr>
          <w:rFonts w:ascii="Arial" w:hAnsi="Arial" w:cs="Arial"/>
        </w:rPr>
      </w:pPr>
    </w:p>
    <w:p w14:paraId="6AAF7D90" w14:textId="5BB8BDE7" w:rsidR="00026E85" w:rsidRPr="005E24C9" w:rsidRDefault="0009174B" w:rsidP="004C18AC">
      <w:pPr>
        <w:spacing w:after="0" w:line="240" w:lineRule="auto"/>
        <w:ind w:firstLine="567"/>
        <w:jc w:val="both"/>
        <w:rPr>
          <w:rFonts w:ascii="Arial" w:hAnsi="Arial" w:cs="Arial"/>
          <w:i/>
          <w:u w:val="single"/>
        </w:rPr>
      </w:pPr>
      <w:r w:rsidRPr="005E24C9">
        <w:rPr>
          <w:rFonts w:ascii="Arial" w:hAnsi="Arial" w:cs="Arial"/>
          <w:i/>
          <w:u w:val="single"/>
        </w:rPr>
        <w:t>3º. ÁMBITO OBJETIVO DE LA ESTABILIDAD PRESUPUESTARIA</w:t>
      </w:r>
      <w:r w:rsidR="00026E85" w:rsidRPr="005E24C9">
        <w:rPr>
          <w:rFonts w:ascii="Arial" w:hAnsi="Arial" w:cs="Arial"/>
          <w:i/>
          <w:u w:val="single"/>
        </w:rPr>
        <w:t>.</w:t>
      </w:r>
    </w:p>
    <w:p w14:paraId="6C5795E4" w14:textId="77777777" w:rsidR="00D57C4D" w:rsidRDefault="00D57C4D" w:rsidP="004C18AC">
      <w:pPr>
        <w:spacing w:after="0" w:line="240" w:lineRule="auto"/>
        <w:ind w:firstLine="567"/>
        <w:jc w:val="both"/>
        <w:rPr>
          <w:rFonts w:ascii="Arial" w:hAnsi="Arial" w:cs="Arial"/>
        </w:rPr>
      </w:pPr>
    </w:p>
    <w:p w14:paraId="73C940C1" w14:textId="3B209742" w:rsidR="00026E85" w:rsidRDefault="0009174B" w:rsidP="004C18AC">
      <w:pPr>
        <w:spacing w:after="0" w:line="240" w:lineRule="auto"/>
        <w:ind w:firstLine="567"/>
        <w:jc w:val="both"/>
        <w:rPr>
          <w:rFonts w:ascii="Arial" w:hAnsi="Arial" w:cs="Arial"/>
        </w:rPr>
      </w:pPr>
      <w:r w:rsidRPr="00BB1BB5">
        <w:rPr>
          <w:rFonts w:ascii="Arial" w:hAnsi="Arial" w:cs="Arial"/>
        </w:rPr>
        <w:t xml:space="preserve">El objeto de la Estabilidad Presupuestaria es el establecimiento de los principios por los que ha de regirse la política presupuestaria del sector público de conformidad con el Pacto de Estabilidad y Crecimiento económicos. </w:t>
      </w:r>
    </w:p>
    <w:p w14:paraId="4E36393A" w14:textId="7DAA1AE6" w:rsidR="0009174B" w:rsidRDefault="0009174B" w:rsidP="004C18AC">
      <w:pPr>
        <w:spacing w:line="240" w:lineRule="auto"/>
        <w:ind w:firstLine="567"/>
        <w:jc w:val="both"/>
        <w:rPr>
          <w:rFonts w:ascii="Arial" w:hAnsi="Arial" w:cs="Arial"/>
        </w:rPr>
      </w:pPr>
      <w:r w:rsidRPr="00BB1BB5">
        <w:rPr>
          <w:rFonts w:ascii="Arial" w:hAnsi="Arial" w:cs="Arial"/>
        </w:rPr>
        <w:t xml:space="preserve">El principio de estabilidad se aplica y se ha de cumplir tanto en la aprobación del Presupuesto -previsiones de ingresos y créditos iniciales de gasto-, como en su ejecución –modificaciones de crédito, créditos definitivos- y en su liquidación. </w:t>
      </w:r>
    </w:p>
    <w:p w14:paraId="63539AAC" w14:textId="4618A748" w:rsidR="00B86613" w:rsidRPr="00B86613" w:rsidRDefault="00B86613" w:rsidP="004C18AC">
      <w:pPr>
        <w:spacing w:line="240" w:lineRule="auto"/>
        <w:ind w:firstLine="567"/>
        <w:jc w:val="both"/>
        <w:rPr>
          <w:rFonts w:ascii="Arial" w:hAnsi="Arial" w:cs="Arial"/>
        </w:rPr>
      </w:pPr>
      <w:r w:rsidRPr="00B86613">
        <w:rPr>
          <w:rFonts w:ascii="Arial" w:hAnsi="Arial" w:cs="Arial"/>
        </w:rPr>
        <w:t>Conforme establece el artículo 11.3 y 11.4 de la Ley Orgánica 2/2012 de 27 de abril, de Estabilidad Presupuestaria y Sostenibilidad Financiera, las Corporaciones Locales no podrán incurrir en déficit estructural, definido como déficit ajustado del ciclo, neto de medidas excepcionales y temporales, por lo que deberán mantener una posición de equilibrio o superávit presupuestario.</w:t>
      </w:r>
    </w:p>
    <w:p w14:paraId="6AB8640E" w14:textId="77777777" w:rsidR="00B86613" w:rsidRDefault="00B86613" w:rsidP="004C18AC">
      <w:pPr>
        <w:spacing w:line="240" w:lineRule="auto"/>
        <w:ind w:firstLine="567"/>
        <w:jc w:val="both"/>
        <w:rPr>
          <w:rFonts w:ascii="Arial" w:hAnsi="Arial" w:cs="Arial"/>
        </w:rPr>
      </w:pPr>
      <w:r w:rsidRPr="00B86613">
        <w:rPr>
          <w:rFonts w:ascii="Arial" w:hAnsi="Arial" w:cs="Arial"/>
        </w:rPr>
        <w:t xml:space="preserve">Según establece el artículo 12 de la Ley Orgánica 2/2012 de 27 de </w:t>
      </w:r>
      <w:proofErr w:type="gramStart"/>
      <w:r w:rsidRPr="00B86613">
        <w:rPr>
          <w:rFonts w:ascii="Arial" w:hAnsi="Arial" w:cs="Arial"/>
        </w:rPr>
        <w:t>Abril</w:t>
      </w:r>
      <w:proofErr w:type="gramEnd"/>
      <w:r w:rsidRPr="00B86613">
        <w:rPr>
          <w:rFonts w:ascii="Arial" w:hAnsi="Arial" w:cs="Arial"/>
        </w:rPr>
        <w:t>, la variación del gasto computable no podrá superar la tasa de referencia de crecimiento del Producto Interior Bruto de medio plazo de la economía española. Se entenderá por gasto computable</w:t>
      </w:r>
      <w:r>
        <w:rPr>
          <w:rFonts w:ascii="Arial" w:hAnsi="Arial" w:cs="Arial"/>
        </w:rPr>
        <w:t>,</w:t>
      </w:r>
      <w:r w:rsidRPr="00B86613">
        <w:rPr>
          <w:rFonts w:ascii="Arial" w:hAnsi="Arial" w:cs="Arial"/>
        </w:rPr>
        <w:t xml:space="preserve"> los empleos no financieros en términos del Sistema Europeo de Cuentas Nacionales y Regionales, excluidos los intereses de la deuda, la parte del gasto financiado con fondos finalistas de la Unión Europea o de otras Administraciones y las transferencias vinculadas a los sistemas de financiación. </w:t>
      </w:r>
    </w:p>
    <w:p w14:paraId="5138FEBE" w14:textId="77777777" w:rsidR="004C18AC" w:rsidRPr="005E24C9" w:rsidRDefault="0009174B" w:rsidP="004C18AC">
      <w:pPr>
        <w:spacing w:after="0" w:line="240" w:lineRule="auto"/>
        <w:ind w:firstLine="567"/>
        <w:jc w:val="both"/>
        <w:rPr>
          <w:rFonts w:ascii="Arial" w:hAnsi="Arial" w:cs="Arial"/>
          <w:i/>
          <w:u w:val="single"/>
        </w:rPr>
      </w:pPr>
      <w:r w:rsidRPr="005E24C9">
        <w:rPr>
          <w:rFonts w:ascii="Arial" w:hAnsi="Arial" w:cs="Arial"/>
          <w:i/>
          <w:u w:val="single"/>
        </w:rPr>
        <w:t>4º. EVALUACIÓN DEL CUMPLIMIENTO DEL OBJETIVO DE ESTABILIDAD PRESUPUESTARIA</w:t>
      </w:r>
      <w:r w:rsidR="004C18AC" w:rsidRPr="005E24C9">
        <w:rPr>
          <w:rFonts w:ascii="Arial" w:hAnsi="Arial" w:cs="Arial"/>
          <w:i/>
          <w:u w:val="single"/>
        </w:rPr>
        <w:t>.</w:t>
      </w:r>
    </w:p>
    <w:p w14:paraId="5EA2B44F" w14:textId="77777777" w:rsidR="00D57C4D" w:rsidRDefault="00D57C4D" w:rsidP="004C18AC">
      <w:pPr>
        <w:spacing w:after="0" w:line="240" w:lineRule="auto"/>
        <w:ind w:firstLine="567"/>
        <w:jc w:val="both"/>
        <w:rPr>
          <w:rFonts w:ascii="Arial" w:hAnsi="Arial" w:cs="Arial"/>
        </w:rPr>
      </w:pPr>
    </w:p>
    <w:p w14:paraId="6D29A775" w14:textId="771E40A3" w:rsidR="004C18AC" w:rsidRDefault="0009174B" w:rsidP="004C18AC">
      <w:pPr>
        <w:spacing w:after="0" w:line="240" w:lineRule="auto"/>
        <w:ind w:firstLine="567"/>
        <w:jc w:val="both"/>
        <w:rPr>
          <w:rFonts w:ascii="Arial" w:hAnsi="Arial" w:cs="Arial"/>
        </w:rPr>
      </w:pPr>
      <w:r w:rsidRPr="00BB1BB5">
        <w:rPr>
          <w:rFonts w:ascii="Arial" w:hAnsi="Arial" w:cs="Arial"/>
        </w:rPr>
        <w:t xml:space="preserve">El cumplimiento del objetivo de estabilidad debe alcanzarse para el presupuesto inicial, para los modificados y para la liquidación, respecto de los estados consolidados (EL + OA + Entes dependientes); también para el caso de presupuesto prorrogado. </w:t>
      </w:r>
    </w:p>
    <w:p w14:paraId="09C262D3" w14:textId="77777777" w:rsidR="004C18AC" w:rsidRDefault="004C18AC" w:rsidP="004C18AC">
      <w:pPr>
        <w:spacing w:after="0" w:line="240" w:lineRule="auto"/>
        <w:ind w:firstLine="567"/>
        <w:jc w:val="both"/>
        <w:rPr>
          <w:rFonts w:ascii="Arial" w:hAnsi="Arial" w:cs="Arial"/>
        </w:rPr>
      </w:pPr>
    </w:p>
    <w:p w14:paraId="56A712CD" w14:textId="40694DB3" w:rsidR="004C18AC" w:rsidRDefault="0009174B" w:rsidP="004C18AC">
      <w:pPr>
        <w:spacing w:after="0" w:line="240" w:lineRule="auto"/>
        <w:ind w:firstLine="567"/>
        <w:jc w:val="both"/>
        <w:rPr>
          <w:rFonts w:ascii="Arial" w:hAnsi="Arial" w:cs="Arial"/>
        </w:rPr>
      </w:pPr>
      <w:r w:rsidRPr="00BB1BB5">
        <w:rPr>
          <w:rFonts w:ascii="Arial" w:hAnsi="Arial" w:cs="Arial"/>
        </w:rPr>
        <w:t xml:space="preserve">Corresponde al Interventor de la Entidad Local emitir informe para su elevación al Pleno sobre el cumplimiento del objetivo de estabilidad, en la aprobación del presupuesto (art. 168.4 LHL), en la aprobación de modificaciones presupuestarias mediante créditos extraordinarios y suplementos (art. 177.2 LHL) y en la liquidación (art. 191.3 LHL). </w:t>
      </w:r>
    </w:p>
    <w:p w14:paraId="22D6A63E" w14:textId="77777777" w:rsidR="004C18AC" w:rsidRDefault="004C18AC" w:rsidP="004C18AC">
      <w:pPr>
        <w:spacing w:after="0" w:line="240" w:lineRule="auto"/>
        <w:ind w:firstLine="567"/>
        <w:jc w:val="both"/>
        <w:rPr>
          <w:rFonts w:ascii="Arial" w:hAnsi="Arial" w:cs="Arial"/>
        </w:rPr>
      </w:pPr>
    </w:p>
    <w:p w14:paraId="1D3A92E7" w14:textId="0155E10B" w:rsidR="0009174B" w:rsidRPr="00BB1BB5" w:rsidRDefault="0009174B" w:rsidP="004C18AC">
      <w:pPr>
        <w:spacing w:after="0" w:line="240" w:lineRule="auto"/>
        <w:ind w:firstLine="567"/>
        <w:jc w:val="both"/>
        <w:rPr>
          <w:rFonts w:ascii="Arial" w:hAnsi="Arial" w:cs="Arial"/>
        </w:rPr>
      </w:pPr>
      <w:r w:rsidRPr="00BB1BB5">
        <w:rPr>
          <w:rFonts w:ascii="Arial" w:hAnsi="Arial" w:cs="Arial"/>
        </w:rPr>
        <w:t xml:space="preserve">Este informe detallará los cálculos efectuados y los ajustes practicados. Cuando el resultado del informe sea de incumplimiento, la Entidad Local dará traslado del mismo a la Dirección General de Administración Local en el plazo de 15 días, contados desde el conocimiento por el Pleno. </w:t>
      </w:r>
    </w:p>
    <w:p w14:paraId="754B5BB2" w14:textId="77777777" w:rsidR="004C18AC" w:rsidRDefault="004C18AC" w:rsidP="004C18AC">
      <w:pPr>
        <w:spacing w:after="0" w:line="240" w:lineRule="auto"/>
        <w:ind w:firstLine="567"/>
        <w:jc w:val="both"/>
        <w:rPr>
          <w:rFonts w:ascii="Arial" w:hAnsi="Arial" w:cs="Arial"/>
        </w:rPr>
      </w:pPr>
    </w:p>
    <w:p w14:paraId="646B79F3" w14:textId="44C5DA0F" w:rsidR="004C18AC" w:rsidRPr="005E24C9" w:rsidRDefault="0009174B" w:rsidP="004C18AC">
      <w:pPr>
        <w:spacing w:after="0" w:line="240" w:lineRule="auto"/>
        <w:ind w:firstLine="567"/>
        <w:jc w:val="both"/>
        <w:rPr>
          <w:rFonts w:ascii="Arial" w:hAnsi="Arial" w:cs="Arial"/>
          <w:i/>
          <w:u w:val="single"/>
        </w:rPr>
      </w:pPr>
      <w:r w:rsidRPr="005E24C9">
        <w:rPr>
          <w:rFonts w:ascii="Arial" w:hAnsi="Arial" w:cs="Arial"/>
          <w:i/>
          <w:u w:val="single"/>
        </w:rPr>
        <w:t>5º. PLAN ECONÓMICO-FINANCIERO</w:t>
      </w:r>
      <w:r w:rsidR="004C18AC" w:rsidRPr="005E24C9">
        <w:rPr>
          <w:rFonts w:ascii="Arial" w:hAnsi="Arial" w:cs="Arial"/>
          <w:i/>
          <w:u w:val="single"/>
        </w:rPr>
        <w:t>.</w:t>
      </w:r>
    </w:p>
    <w:p w14:paraId="58BCA2B2" w14:textId="77777777" w:rsidR="00D57C4D" w:rsidRDefault="00D57C4D" w:rsidP="004C18AC">
      <w:pPr>
        <w:spacing w:after="0" w:line="240" w:lineRule="auto"/>
        <w:ind w:firstLine="567"/>
        <w:jc w:val="both"/>
        <w:rPr>
          <w:rFonts w:ascii="Arial" w:hAnsi="Arial" w:cs="Arial"/>
        </w:rPr>
      </w:pPr>
    </w:p>
    <w:p w14:paraId="23FB969E" w14:textId="22EC27B9" w:rsidR="0009174B" w:rsidRPr="00BB1BB5" w:rsidRDefault="0009174B" w:rsidP="004C18AC">
      <w:pPr>
        <w:spacing w:after="0" w:line="240" w:lineRule="auto"/>
        <w:ind w:firstLine="567"/>
        <w:jc w:val="both"/>
        <w:rPr>
          <w:rFonts w:ascii="Arial" w:hAnsi="Arial" w:cs="Arial"/>
        </w:rPr>
      </w:pPr>
      <w:r w:rsidRPr="00BB1BB5">
        <w:rPr>
          <w:rFonts w:ascii="Arial" w:hAnsi="Arial" w:cs="Arial"/>
        </w:rPr>
        <w:t xml:space="preserve">En caso de que el resultado de la evaluación sea de incumplimiento del principio de estabilidad, la Entidad Local formulará un Plan Económico-Financiero de conformidad con lo dispuesto en los artículos 21 y 23 de la Ley Orgánica 2/2012, de 27 de abril, de Estabilidad Presupuestaria y Sostenibilidad Financiera. </w:t>
      </w:r>
    </w:p>
    <w:p w14:paraId="78FAE21A" w14:textId="77777777" w:rsidR="004C18AC" w:rsidRDefault="004C18AC" w:rsidP="004C18AC">
      <w:pPr>
        <w:spacing w:after="0" w:line="240" w:lineRule="auto"/>
        <w:ind w:firstLine="567"/>
        <w:jc w:val="both"/>
        <w:rPr>
          <w:rFonts w:ascii="Arial" w:hAnsi="Arial" w:cs="Arial"/>
        </w:rPr>
      </w:pPr>
    </w:p>
    <w:p w14:paraId="39D0E020" w14:textId="77777777" w:rsidR="00DF114F" w:rsidRDefault="00DF114F" w:rsidP="004C18AC">
      <w:pPr>
        <w:spacing w:after="0" w:line="240" w:lineRule="auto"/>
        <w:ind w:firstLine="567"/>
        <w:jc w:val="both"/>
        <w:rPr>
          <w:rFonts w:ascii="Arial" w:hAnsi="Arial" w:cs="Arial"/>
        </w:rPr>
      </w:pPr>
    </w:p>
    <w:p w14:paraId="65252B23" w14:textId="487B35EF" w:rsidR="0009174B" w:rsidRPr="005E24C9" w:rsidRDefault="0009174B" w:rsidP="004C18AC">
      <w:pPr>
        <w:spacing w:after="0" w:line="240" w:lineRule="auto"/>
        <w:ind w:firstLine="567"/>
        <w:jc w:val="both"/>
        <w:rPr>
          <w:rFonts w:ascii="Arial" w:hAnsi="Arial" w:cs="Arial"/>
          <w:i/>
          <w:u w:val="single"/>
        </w:rPr>
      </w:pPr>
      <w:r w:rsidRPr="005E24C9">
        <w:rPr>
          <w:rFonts w:ascii="Arial" w:hAnsi="Arial" w:cs="Arial"/>
          <w:i/>
          <w:u w:val="single"/>
        </w:rPr>
        <w:lastRenderedPageBreak/>
        <w:t xml:space="preserve">6º. SUSPENSIÓN DE LAS REGLAS FISCALES </w:t>
      </w:r>
    </w:p>
    <w:p w14:paraId="67D8609B" w14:textId="77777777" w:rsidR="005E24C9" w:rsidRDefault="005E24C9" w:rsidP="004C18AC">
      <w:pPr>
        <w:spacing w:after="0" w:line="240" w:lineRule="auto"/>
        <w:ind w:firstLine="567"/>
        <w:jc w:val="both"/>
        <w:rPr>
          <w:rFonts w:ascii="Arial" w:hAnsi="Arial" w:cs="Arial"/>
        </w:rPr>
      </w:pPr>
    </w:p>
    <w:p w14:paraId="10A58F17" w14:textId="6E204A89" w:rsidR="0009174B" w:rsidRPr="00BB1BB5" w:rsidRDefault="0009174B" w:rsidP="004C18AC">
      <w:pPr>
        <w:spacing w:after="0" w:line="240" w:lineRule="auto"/>
        <w:ind w:firstLine="567"/>
        <w:jc w:val="both"/>
        <w:rPr>
          <w:rFonts w:ascii="Arial" w:hAnsi="Arial" w:cs="Arial"/>
        </w:rPr>
      </w:pPr>
      <w:r w:rsidRPr="00BB1BB5">
        <w:rPr>
          <w:rFonts w:ascii="Arial" w:hAnsi="Arial" w:cs="Arial"/>
        </w:rPr>
        <w:t xml:space="preserve">No </w:t>
      </w:r>
      <w:proofErr w:type="gramStart"/>
      <w:r w:rsidRPr="00BB1BB5">
        <w:rPr>
          <w:rFonts w:ascii="Arial" w:hAnsi="Arial" w:cs="Arial"/>
        </w:rPr>
        <w:t>obstante</w:t>
      </w:r>
      <w:proofErr w:type="gramEnd"/>
      <w:r w:rsidRPr="00BB1BB5">
        <w:rPr>
          <w:rFonts w:ascii="Arial" w:hAnsi="Arial" w:cs="Arial"/>
        </w:rPr>
        <w:t xml:space="preserve"> lo anterior, ha de tenerse en cuenta la circunstancia excepcional de que, con el objetivo de dotar a las Entidades Locales de fuentes de recursos suficientes para hacer frente a la pandemia y siguiendo las recomendaciones de la Comisión Europea que aplicó la cláusula general de salvaguarda del Pacto de Estabilidad y Crecimiento en 2020, el Consejo de Ministros, en fecha 6 de octubre de 2020, aprobó la suspensión de las tres reglas fiscales. </w:t>
      </w:r>
    </w:p>
    <w:p w14:paraId="3BABDEB2" w14:textId="77777777" w:rsidR="00A95541" w:rsidRDefault="00A95541" w:rsidP="004C18AC">
      <w:pPr>
        <w:spacing w:line="240" w:lineRule="auto"/>
        <w:ind w:firstLine="567"/>
        <w:jc w:val="both"/>
        <w:rPr>
          <w:rFonts w:ascii="Arial" w:hAnsi="Arial" w:cs="Arial"/>
        </w:rPr>
      </w:pPr>
    </w:p>
    <w:p w14:paraId="5152497C" w14:textId="7DD972B6" w:rsidR="0009174B" w:rsidRPr="00BB1BB5" w:rsidRDefault="0009174B" w:rsidP="004C18AC">
      <w:pPr>
        <w:spacing w:line="240" w:lineRule="auto"/>
        <w:ind w:firstLine="567"/>
        <w:jc w:val="both"/>
        <w:rPr>
          <w:rFonts w:ascii="Arial" w:hAnsi="Arial" w:cs="Arial"/>
        </w:rPr>
      </w:pPr>
      <w:r w:rsidRPr="00BB1BB5">
        <w:rPr>
          <w:rFonts w:ascii="Arial" w:hAnsi="Arial" w:cs="Arial"/>
        </w:rPr>
        <w:t xml:space="preserve">Para ello, tal como dispone el artículo 135.4 de la Constitución Española y el artículo 11.3 de la Ley Orgánica 2/2012, de 27 de abril, de Estabilidad Presupuestaria y Sostenibilidad Financiera, </w:t>
      </w:r>
      <w:r w:rsidR="004C18AC">
        <w:rPr>
          <w:rFonts w:ascii="Arial" w:hAnsi="Arial" w:cs="Arial"/>
        </w:rPr>
        <w:t xml:space="preserve">el Consejo de Ministros </w:t>
      </w:r>
      <w:r w:rsidRPr="00BB1BB5">
        <w:rPr>
          <w:rFonts w:ascii="Arial" w:hAnsi="Arial" w:cs="Arial"/>
        </w:rPr>
        <w:t xml:space="preserve">solicitó en dicho acuerdo, que el Congreso apreciara por mayoría absoluta si España se encuentra en situación de emergencia que permita adoptar esta medida excepcional. </w:t>
      </w:r>
    </w:p>
    <w:p w14:paraId="30349FB9" w14:textId="78E600A7" w:rsidR="0009174B" w:rsidRPr="00BB1BB5" w:rsidRDefault="0009174B" w:rsidP="004C18AC">
      <w:pPr>
        <w:spacing w:line="240" w:lineRule="auto"/>
        <w:ind w:firstLine="567"/>
        <w:jc w:val="both"/>
        <w:rPr>
          <w:rFonts w:ascii="Arial" w:hAnsi="Arial" w:cs="Arial"/>
        </w:rPr>
      </w:pPr>
      <w:r w:rsidRPr="00BB1BB5">
        <w:rPr>
          <w:rFonts w:ascii="Arial" w:hAnsi="Arial" w:cs="Arial"/>
        </w:rPr>
        <w:t xml:space="preserve">El 20 de octubre de 2020, el Pleno del Congreso de los Diputados aprobó por mayoría absoluta el acuerdo del Consejo de Ministros de 6 de octubre de 2020 por el que se solicita del Congreso de los Diputados la apreciación de que España está sufriendo una pandemia, lo que supone una situación de emergencia extraordinaria, con el fin de aplicar la previsión constitucional que permite en estos casos superar límites de déficit estructural y de volumen de deuda pública. </w:t>
      </w:r>
    </w:p>
    <w:p w14:paraId="50B3ECA4" w14:textId="19A308B4" w:rsidR="0009174B" w:rsidRPr="00A95541" w:rsidRDefault="0009174B" w:rsidP="004C18AC">
      <w:pPr>
        <w:spacing w:line="240" w:lineRule="auto"/>
        <w:ind w:firstLine="567"/>
        <w:jc w:val="both"/>
        <w:rPr>
          <w:rFonts w:ascii="Arial" w:hAnsi="Arial" w:cs="Arial"/>
          <w:b/>
          <w:i/>
        </w:rPr>
      </w:pPr>
      <w:r w:rsidRPr="00A95541">
        <w:rPr>
          <w:rFonts w:ascii="Arial" w:hAnsi="Arial" w:cs="Arial"/>
          <w:b/>
          <w:i/>
        </w:rPr>
        <w:t xml:space="preserve">Con la apreciación adoptada por la mayoría absoluta del Congreso y con efectividad desde el mismo día en que se tomó el acuerdo, quedan suspendidos durante los ejercicios 2020 y 2021 los objetivos de estabilidad y deuda, así como la regla de gasto. </w:t>
      </w:r>
    </w:p>
    <w:p w14:paraId="1589D4AF" w14:textId="1CA9154A" w:rsidR="00E721F5" w:rsidRPr="00AE1CE9" w:rsidRDefault="00E721F5" w:rsidP="004C18AC">
      <w:pPr>
        <w:spacing w:line="240" w:lineRule="auto"/>
        <w:ind w:firstLine="567"/>
        <w:jc w:val="both"/>
        <w:rPr>
          <w:rFonts w:ascii="Arial" w:hAnsi="Arial" w:cs="Arial"/>
        </w:rPr>
      </w:pPr>
      <w:r w:rsidRPr="00AE1CE9">
        <w:rPr>
          <w:rFonts w:ascii="Arial" w:hAnsi="Arial" w:cs="Arial"/>
        </w:rPr>
        <w:t>La Comisión Europea decidió aplicar la cláusula general de salvaguarda del Pacto de Estabilidad y Crecimiento en 2020, la prorrogó para el ejercicio 2021 y el pasado mes de junio</w:t>
      </w:r>
      <w:r w:rsidR="00DF114F">
        <w:rPr>
          <w:rFonts w:ascii="Arial" w:hAnsi="Arial" w:cs="Arial"/>
        </w:rPr>
        <w:t xml:space="preserve"> de 2021,</w:t>
      </w:r>
      <w:r w:rsidRPr="00AE1CE9">
        <w:rPr>
          <w:rFonts w:ascii="Arial" w:hAnsi="Arial" w:cs="Arial"/>
        </w:rPr>
        <w:t xml:space="preserve"> consideró que se cumplían las condiciones para mantenerla en vigor también para el año 2022. El objetivo es que los Estados puedan mantener políticas dirigidas a que la recuperación económica y se alcance el PIB previo a la pandemia.</w:t>
      </w:r>
    </w:p>
    <w:p w14:paraId="6298726F" w14:textId="1120CEE4" w:rsidR="00E721F5" w:rsidRPr="00A95541" w:rsidRDefault="00DF114F" w:rsidP="004C18AC">
      <w:pPr>
        <w:spacing w:line="240" w:lineRule="auto"/>
        <w:ind w:firstLine="567"/>
        <w:jc w:val="both"/>
        <w:rPr>
          <w:rFonts w:ascii="Arial" w:hAnsi="Arial" w:cs="Arial"/>
          <w:b/>
          <w:i/>
        </w:rPr>
      </w:pPr>
      <w:r>
        <w:rPr>
          <w:rFonts w:ascii="Arial" w:hAnsi="Arial" w:cs="Arial"/>
          <w:b/>
          <w:i/>
        </w:rPr>
        <w:t>Por ello, d</w:t>
      </w:r>
      <w:r w:rsidR="00E721F5" w:rsidRPr="00A95541">
        <w:rPr>
          <w:rFonts w:ascii="Arial" w:hAnsi="Arial" w:cs="Arial"/>
          <w:b/>
          <w:i/>
        </w:rPr>
        <w:t xml:space="preserve">e acuerdo con las directrices comunitarias, </w:t>
      </w:r>
      <w:r w:rsidR="00A95541" w:rsidRPr="00A95541">
        <w:rPr>
          <w:rFonts w:ascii="Arial" w:hAnsi="Arial" w:cs="Arial"/>
          <w:b/>
          <w:i/>
        </w:rPr>
        <w:t>y</w:t>
      </w:r>
      <w:r w:rsidR="00E721F5" w:rsidRPr="00A95541">
        <w:rPr>
          <w:rFonts w:ascii="Arial" w:hAnsi="Arial" w:cs="Arial"/>
          <w:b/>
          <w:i/>
        </w:rPr>
        <w:t xml:space="preserve"> con vistas a los planes presupuestarios de</w:t>
      </w:r>
      <w:r w:rsidR="00A95541" w:rsidRPr="00A95541">
        <w:rPr>
          <w:rFonts w:ascii="Arial" w:hAnsi="Arial" w:cs="Arial"/>
          <w:b/>
          <w:i/>
        </w:rPr>
        <w:t xml:space="preserve"> este</w:t>
      </w:r>
      <w:r w:rsidR="00E721F5" w:rsidRPr="00A95541">
        <w:rPr>
          <w:rFonts w:ascii="Arial" w:hAnsi="Arial" w:cs="Arial"/>
          <w:b/>
          <w:i/>
        </w:rPr>
        <w:t xml:space="preserve"> ejercicio, el Consejo de Ministros del pasado 27 de julio de 2021 acordó el mantenimiento de la suspensión de las reglas fiscales para el año 2022.</w:t>
      </w:r>
    </w:p>
    <w:p w14:paraId="4E944653" w14:textId="7382462F" w:rsidR="0009174B" w:rsidRPr="00BB1BB5" w:rsidRDefault="0009174B" w:rsidP="004C18AC">
      <w:pPr>
        <w:spacing w:line="240" w:lineRule="auto"/>
        <w:ind w:firstLine="567"/>
        <w:jc w:val="both"/>
        <w:rPr>
          <w:rFonts w:ascii="Arial" w:hAnsi="Arial" w:cs="Arial"/>
        </w:rPr>
      </w:pPr>
      <w:r w:rsidRPr="00BB1BB5">
        <w:rPr>
          <w:rFonts w:ascii="Arial" w:hAnsi="Arial" w:cs="Arial"/>
        </w:rPr>
        <w:t>En cualquier caso, la suspensión de las reglas fiscales no implica la suspensión de la aplicación de la Ley Orgánica 2/2012, de 27 de abril, de Estabilidad Presupuestaria y Sostenibilidad Financiera, del Texto Refundido de la Ley Reguladora de las Haciendas Locales, aprobado por el Real Decreto Legislativo 2/2004, de 5 de marzo</w:t>
      </w:r>
      <w:r w:rsidR="00DF114F">
        <w:rPr>
          <w:rFonts w:ascii="Arial" w:hAnsi="Arial" w:cs="Arial"/>
        </w:rPr>
        <w:t>,</w:t>
      </w:r>
      <w:r w:rsidRPr="00BB1BB5">
        <w:rPr>
          <w:rFonts w:ascii="Arial" w:hAnsi="Arial" w:cs="Arial"/>
        </w:rPr>
        <w:t xml:space="preserve"> ni del resto de la normativa </w:t>
      </w:r>
      <w:r w:rsidR="00DF114F">
        <w:rPr>
          <w:rFonts w:ascii="Arial" w:hAnsi="Arial" w:cs="Arial"/>
        </w:rPr>
        <w:t>aplicable a la Administración Local que, en esta materia</w:t>
      </w:r>
      <w:r w:rsidR="00A95541">
        <w:rPr>
          <w:rFonts w:ascii="Arial" w:hAnsi="Arial" w:cs="Arial"/>
        </w:rPr>
        <w:t xml:space="preserve">, </w:t>
      </w:r>
      <w:r w:rsidRPr="00BB1BB5">
        <w:rPr>
          <w:rFonts w:ascii="Arial" w:hAnsi="Arial" w:cs="Arial"/>
        </w:rPr>
        <w:t xml:space="preserve">continúan en vigor. </w:t>
      </w:r>
    </w:p>
    <w:p w14:paraId="188DBA3B" w14:textId="2437CCA8" w:rsidR="0009174B" w:rsidRDefault="0009174B" w:rsidP="004C18AC">
      <w:pPr>
        <w:spacing w:line="240" w:lineRule="auto"/>
        <w:ind w:firstLine="567"/>
        <w:jc w:val="both"/>
        <w:rPr>
          <w:rFonts w:ascii="Arial" w:hAnsi="Arial" w:cs="Arial"/>
        </w:rPr>
      </w:pPr>
      <w:r w:rsidRPr="00BB1BB5">
        <w:rPr>
          <w:rFonts w:ascii="Arial" w:hAnsi="Arial" w:cs="Arial"/>
        </w:rPr>
        <w:t>Igualmente, no supone la desaparición de la responsabilidad fiscal, puesto que</w:t>
      </w:r>
      <w:r w:rsidR="00A95541">
        <w:rPr>
          <w:rFonts w:ascii="Arial" w:hAnsi="Arial" w:cs="Arial"/>
        </w:rPr>
        <w:t>,</w:t>
      </w:r>
      <w:r w:rsidRPr="00BB1BB5">
        <w:rPr>
          <w:rFonts w:ascii="Arial" w:hAnsi="Arial" w:cs="Arial"/>
        </w:rPr>
        <w:t xml:space="preserve"> </w:t>
      </w:r>
      <w:r w:rsidR="00E721F5" w:rsidRPr="00E721F5">
        <w:rPr>
          <w:rFonts w:ascii="Arial" w:hAnsi="Arial" w:cs="Arial"/>
        </w:rPr>
        <w:t>pese a no existir unos objetivos de estabilidad</w:t>
      </w:r>
      <w:r w:rsidR="00A95541">
        <w:rPr>
          <w:rFonts w:ascii="Arial" w:hAnsi="Arial" w:cs="Arial"/>
        </w:rPr>
        <w:t>,</w:t>
      </w:r>
      <w:r w:rsidR="00E721F5" w:rsidRPr="00E721F5">
        <w:rPr>
          <w:rFonts w:ascii="Arial" w:hAnsi="Arial" w:cs="Arial"/>
        </w:rPr>
        <w:t xml:space="preserve"> </w:t>
      </w:r>
      <w:r w:rsidR="00A95541">
        <w:rPr>
          <w:rFonts w:ascii="Arial" w:hAnsi="Arial" w:cs="Arial"/>
        </w:rPr>
        <w:t xml:space="preserve">si </w:t>
      </w:r>
      <w:r w:rsidR="00E721F5" w:rsidRPr="00E721F5">
        <w:rPr>
          <w:rFonts w:ascii="Arial" w:hAnsi="Arial" w:cs="Arial"/>
        </w:rPr>
        <w:t xml:space="preserve">se ha establecido </w:t>
      </w:r>
      <w:r w:rsidR="00E721F5" w:rsidRPr="00A95541">
        <w:rPr>
          <w:rFonts w:ascii="Arial" w:hAnsi="Arial" w:cs="Arial"/>
          <w:i/>
          <w:u w:val="single"/>
        </w:rPr>
        <w:t xml:space="preserve">un déficit de referencia para las Corporaciones Locales de 0,0% </w:t>
      </w:r>
      <w:r w:rsidR="00AE1CE9" w:rsidRPr="00A95541">
        <w:rPr>
          <w:rFonts w:ascii="Arial" w:hAnsi="Arial" w:cs="Arial"/>
          <w:i/>
          <w:u w:val="single"/>
        </w:rPr>
        <w:t>del PIB p</w:t>
      </w:r>
      <w:r w:rsidR="00E721F5" w:rsidRPr="00A95541">
        <w:rPr>
          <w:rFonts w:ascii="Arial" w:hAnsi="Arial" w:cs="Arial"/>
          <w:i/>
          <w:u w:val="single"/>
        </w:rPr>
        <w:t>ara el año 2022</w:t>
      </w:r>
      <w:r w:rsidR="00AE1CE9">
        <w:rPr>
          <w:rFonts w:ascii="Arial" w:hAnsi="Arial" w:cs="Arial"/>
        </w:rPr>
        <w:t>,</w:t>
      </w:r>
      <w:r w:rsidRPr="00BB1BB5">
        <w:rPr>
          <w:rFonts w:ascii="Arial" w:hAnsi="Arial" w:cs="Arial"/>
        </w:rPr>
        <w:t xml:space="preserve"> que servirá de guía para la actividad municipal. </w:t>
      </w:r>
    </w:p>
    <w:p w14:paraId="584DD7D1" w14:textId="16043B1A" w:rsidR="0009174B" w:rsidRPr="00A95541" w:rsidRDefault="00A95541" w:rsidP="00A95541">
      <w:pPr>
        <w:spacing w:after="0" w:line="240" w:lineRule="auto"/>
        <w:ind w:firstLine="567"/>
        <w:jc w:val="both"/>
        <w:rPr>
          <w:rFonts w:ascii="Arial" w:hAnsi="Arial" w:cs="Arial"/>
          <w:i/>
        </w:rPr>
      </w:pPr>
      <w:r w:rsidRPr="00A95541">
        <w:rPr>
          <w:rFonts w:ascii="Arial" w:hAnsi="Arial" w:cs="Arial"/>
          <w:i/>
        </w:rPr>
        <w:t>Por tanto, a</w:t>
      </w:r>
      <w:r w:rsidR="0009174B" w:rsidRPr="00A95541">
        <w:rPr>
          <w:rFonts w:ascii="Arial" w:hAnsi="Arial" w:cs="Arial"/>
          <w:i/>
        </w:rPr>
        <w:t xml:space="preserve"> pesar de que los objetivos de estabilidad, deuda pública y regla de gasto, aprobados por el Gobierno el 11 de febrero de 2020, son inaplicables</w:t>
      </w:r>
      <w:r w:rsidRPr="00A95541">
        <w:rPr>
          <w:rFonts w:ascii="Arial" w:hAnsi="Arial" w:cs="Arial"/>
          <w:i/>
        </w:rPr>
        <w:t xml:space="preserve"> (</w:t>
      </w:r>
      <w:r w:rsidR="0009174B" w:rsidRPr="00A95541">
        <w:rPr>
          <w:rFonts w:ascii="Arial" w:hAnsi="Arial" w:cs="Arial"/>
          <w:i/>
        </w:rPr>
        <w:t>por estar aprobada su suspensión</w:t>
      </w:r>
      <w:r w:rsidRPr="00A95541">
        <w:rPr>
          <w:rFonts w:ascii="Arial" w:hAnsi="Arial" w:cs="Arial"/>
          <w:i/>
        </w:rPr>
        <w:t>)</w:t>
      </w:r>
      <w:r w:rsidR="0009174B" w:rsidRPr="00A95541">
        <w:rPr>
          <w:rFonts w:ascii="Arial" w:hAnsi="Arial" w:cs="Arial"/>
          <w:i/>
        </w:rPr>
        <w:t xml:space="preserve">, a las modificaciones de los Presupuestos de las Entidades Locales les sigue siendo de aplicación la normativa presupuestaria contenida en el Texto Refundido de la Ley Reguladora de las Haciendas Locales, aprobado por el Real Decreto Legislativo 2/2004, de 5 de marzo, y su normativa de desarrollo y por tanto, el principio de estabilidad presupuestaria. </w:t>
      </w:r>
    </w:p>
    <w:p w14:paraId="427E5030" w14:textId="57BA733C" w:rsidR="0009174B" w:rsidRPr="00A95541" w:rsidRDefault="0009174B" w:rsidP="00A95541">
      <w:pPr>
        <w:spacing w:after="0" w:line="240" w:lineRule="auto"/>
        <w:ind w:firstLine="567"/>
        <w:jc w:val="both"/>
        <w:rPr>
          <w:rFonts w:ascii="Arial" w:hAnsi="Arial" w:cs="Arial"/>
          <w:i/>
          <w:u w:val="single"/>
        </w:rPr>
      </w:pPr>
      <w:r w:rsidRPr="00A95541">
        <w:rPr>
          <w:rFonts w:ascii="Arial" w:hAnsi="Arial" w:cs="Arial"/>
          <w:i/>
        </w:rPr>
        <w:lastRenderedPageBreak/>
        <w:t xml:space="preserve">Esto es debido a que les es de aplicación los apartados 1, in fine, y 2 del artículo 16 del Reglamento de desarrollo de la Ley 18/2001, de 12 de diciembre, de Estabilidad Presupuestaria, en su aplicación a las Entidades Locales, aprobado por el Real Decreto 1463/2007, de 2 de noviembre, que establece que </w:t>
      </w:r>
      <w:r w:rsidRPr="00A95541">
        <w:rPr>
          <w:rFonts w:ascii="Arial" w:hAnsi="Arial" w:cs="Arial"/>
          <w:i/>
          <w:u w:val="single"/>
        </w:rPr>
        <w:t xml:space="preserve">la Intervención Local elevará al Pleno un informe sobre el cumplimiento del objetivo de estabilidad de la propia Entidad Local y de sus organismos y entidades dependientes. </w:t>
      </w:r>
    </w:p>
    <w:p w14:paraId="2413D428" w14:textId="77777777" w:rsidR="00A95541" w:rsidRPr="00A95541" w:rsidRDefault="00A95541" w:rsidP="00A95541">
      <w:pPr>
        <w:spacing w:after="0" w:line="240" w:lineRule="auto"/>
        <w:ind w:firstLine="567"/>
        <w:jc w:val="both"/>
        <w:rPr>
          <w:rFonts w:ascii="Arial" w:hAnsi="Arial" w:cs="Arial"/>
          <w:i/>
        </w:rPr>
      </w:pPr>
    </w:p>
    <w:p w14:paraId="1271D6A1" w14:textId="77777777" w:rsidR="0009174B" w:rsidRPr="00BB1BB5" w:rsidRDefault="0009174B" w:rsidP="004C18AC">
      <w:pPr>
        <w:spacing w:line="240" w:lineRule="auto"/>
        <w:ind w:firstLine="567"/>
        <w:jc w:val="both"/>
        <w:rPr>
          <w:rFonts w:ascii="Arial" w:hAnsi="Arial" w:cs="Arial"/>
        </w:rPr>
      </w:pPr>
      <w:r w:rsidRPr="00BB1BB5">
        <w:rPr>
          <w:rFonts w:ascii="Arial" w:hAnsi="Arial" w:cs="Arial"/>
        </w:rPr>
        <w:t xml:space="preserve">Este informe se emitirá con carácter independiente y se incorporará a los previstos en los artículos 177 y siguientes del texto refundido de la Ley Reguladora de las Haciendas Locales, aprobado por el Real Decreto Legislativo 2/2004, de 5 de marzo, referidos a las modificaciones del presupuesto general. </w:t>
      </w:r>
    </w:p>
    <w:p w14:paraId="221AD8B0" w14:textId="33E2BB92" w:rsidR="0009174B" w:rsidRPr="00BB1BB5" w:rsidRDefault="0009174B" w:rsidP="004C18AC">
      <w:pPr>
        <w:spacing w:line="240" w:lineRule="auto"/>
        <w:ind w:firstLine="567"/>
        <w:jc w:val="both"/>
        <w:rPr>
          <w:rFonts w:ascii="Arial" w:hAnsi="Arial" w:cs="Arial"/>
        </w:rPr>
      </w:pPr>
      <w:r w:rsidRPr="00BB1BB5">
        <w:rPr>
          <w:rFonts w:ascii="Arial" w:hAnsi="Arial" w:cs="Arial"/>
        </w:rPr>
        <w:t>Dicho cálculo, que se realizará a efectos informativos, no surtirá ningún efecto durante los ejercicios 2020</w:t>
      </w:r>
      <w:r w:rsidR="00A43CBA">
        <w:rPr>
          <w:rFonts w:ascii="Arial" w:hAnsi="Arial" w:cs="Arial"/>
        </w:rPr>
        <w:t>,</w:t>
      </w:r>
      <w:r w:rsidRPr="00BB1BB5">
        <w:rPr>
          <w:rFonts w:ascii="Arial" w:hAnsi="Arial" w:cs="Arial"/>
        </w:rPr>
        <w:t xml:space="preserve"> 2021</w:t>
      </w:r>
      <w:r w:rsidR="00AE1CE9">
        <w:rPr>
          <w:rFonts w:ascii="Arial" w:hAnsi="Arial" w:cs="Arial"/>
        </w:rPr>
        <w:t xml:space="preserve"> y</w:t>
      </w:r>
      <w:r w:rsidR="00A43CBA">
        <w:rPr>
          <w:rFonts w:ascii="Arial" w:hAnsi="Arial" w:cs="Arial"/>
        </w:rPr>
        <w:t>, en principio, hasta</w:t>
      </w:r>
      <w:r w:rsidR="00AE1CE9">
        <w:rPr>
          <w:rFonts w:ascii="Arial" w:hAnsi="Arial" w:cs="Arial"/>
        </w:rPr>
        <w:t xml:space="preserve"> 2022</w:t>
      </w:r>
      <w:r w:rsidRPr="00BB1BB5">
        <w:rPr>
          <w:rFonts w:ascii="Arial" w:hAnsi="Arial" w:cs="Arial"/>
        </w:rPr>
        <w:t xml:space="preserve">, por estar </w:t>
      </w:r>
      <w:r w:rsidR="00A43CBA">
        <w:rPr>
          <w:rFonts w:ascii="Arial" w:hAnsi="Arial" w:cs="Arial"/>
        </w:rPr>
        <w:t xml:space="preserve">suspendido </w:t>
      </w:r>
      <w:r w:rsidRPr="00BB1BB5">
        <w:rPr>
          <w:rFonts w:ascii="Arial" w:hAnsi="Arial" w:cs="Arial"/>
        </w:rPr>
        <w:t xml:space="preserve">el objetivo de estabilidad presupuestaria. </w:t>
      </w:r>
    </w:p>
    <w:p w14:paraId="1D7E844B" w14:textId="3F40BEE8" w:rsidR="0009174B" w:rsidRPr="005E24C9" w:rsidRDefault="0009174B" w:rsidP="005E24C9">
      <w:pPr>
        <w:spacing w:after="0" w:line="240" w:lineRule="auto"/>
        <w:ind w:firstLine="567"/>
        <w:jc w:val="both"/>
        <w:rPr>
          <w:rFonts w:ascii="Arial" w:hAnsi="Arial" w:cs="Arial"/>
          <w:i/>
          <w:u w:val="single"/>
        </w:rPr>
      </w:pPr>
      <w:r w:rsidRPr="005E24C9">
        <w:rPr>
          <w:rFonts w:ascii="Arial" w:hAnsi="Arial" w:cs="Arial"/>
          <w:i/>
          <w:u w:val="single"/>
        </w:rPr>
        <w:t xml:space="preserve">7º. INFORME SOBRE EL CUMPLIMIENTO DE LA ESTABILIDAD PRESUPUESTARIA EN LA MODIFICACIÓN DE CRÉDITOS </w:t>
      </w:r>
      <w:proofErr w:type="spellStart"/>
      <w:r w:rsidRPr="005E24C9">
        <w:rPr>
          <w:rFonts w:ascii="Arial" w:hAnsi="Arial" w:cs="Arial"/>
          <w:i/>
          <w:u w:val="single"/>
        </w:rPr>
        <w:t>Nº</w:t>
      </w:r>
      <w:proofErr w:type="spellEnd"/>
      <w:r w:rsidRPr="005E24C9">
        <w:rPr>
          <w:rFonts w:ascii="Arial" w:hAnsi="Arial" w:cs="Arial"/>
          <w:i/>
          <w:u w:val="single"/>
        </w:rPr>
        <w:t>_____ (Suplemento de crédito</w:t>
      </w:r>
      <w:r w:rsidR="00A43CBA" w:rsidRPr="005E24C9">
        <w:rPr>
          <w:rFonts w:ascii="Arial" w:hAnsi="Arial" w:cs="Arial"/>
          <w:i/>
          <w:u w:val="single"/>
        </w:rPr>
        <w:t>/Concesión de crédito extraordinario</w:t>
      </w:r>
      <w:r w:rsidRPr="005E24C9">
        <w:rPr>
          <w:rFonts w:ascii="Arial" w:hAnsi="Arial" w:cs="Arial"/>
          <w:i/>
          <w:u w:val="single"/>
        </w:rPr>
        <w:t>) DEL PRESUPUESTO DE 202</w:t>
      </w:r>
      <w:r w:rsidR="00AE1CE9" w:rsidRPr="005E24C9">
        <w:rPr>
          <w:rFonts w:ascii="Arial" w:hAnsi="Arial" w:cs="Arial"/>
          <w:i/>
          <w:u w:val="single"/>
        </w:rPr>
        <w:t>2</w:t>
      </w:r>
      <w:r w:rsidRPr="005E24C9">
        <w:rPr>
          <w:rFonts w:ascii="Arial" w:hAnsi="Arial" w:cs="Arial"/>
          <w:i/>
          <w:u w:val="single"/>
        </w:rPr>
        <w:t xml:space="preserve">. </w:t>
      </w:r>
    </w:p>
    <w:p w14:paraId="31E8A34C" w14:textId="77777777" w:rsidR="005E24C9" w:rsidRPr="00BB1BB5" w:rsidRDefault="005E24C9" w:rsidP="005E24C9">
      <w:pPr>
        <w:spacing w:after="0" w:line="240" w:lineRule="auto"/>
        <w:ind w:firstLine="567"/>
        <w:jc w:val="both"/>
        <w:rPr>
          <w:rFonts w:ascii="Arial" w:hAnsi="Arial" w:cs="Arial"/>
        </w:rPr>
      </w:pPr>
    </w:p>
    <w:p w14:paraId="0CA61A7C" w14:textId="1712984B" w:rsidR="0009174B" w:rsidRPr="00BB1BB5" w:rsidRDefault="0009174B" w:rsidP="004C18AC">
      <w:pPr>
        <w:spacing w:line="240" w:lineRule="auto"/>
        <w:ind w:firstLine="567"/>
        <w:jc w:val="both"/>
        <w:rPr>
          <w:rFonts w:ascii="Arial" w:hAnsi="Arial" w:cs="Arial"/>
        </w:rPr>
      </w:pPr>
      <w:r w:rsidRPr="00BB1BB5">
        <w:rPr>
          <w:rFonts w:ascii="Arial" w:hAnsi="Arial" w:cs="Arial"/>
        </w:rPr>
        <w:t xml:space="preserve">La estabilidad presupuestaria en el momento de la modificación residirá en que la suma de los créditos de ingresos de los capítulos 1 a 7 sea igual o superior a la suma de los créditos de los gastos por los mismos capítulos, con el objeto de garantizar una efectiva capacidad de financiación por parte de la Corporación. Todo ello conforme a lo previsto en la Ley Orgánica 2/2012, de 27 de abril, de Estabilidad Presupuestaria. </w:t>
      </w:r>
    </w:p>
    <w:p w14:paraId="11B8E21C" w14:textId="7E22150B" w:rsidR="0009174B" w:rsidRPr="00BB1BB5" w:rsidRDefault="0009174B" w:rsidP="004C18AC">
      <w:pPr>
        <w:spacing w:line="240" w:lineRule="auto"/>
        <w:ind w:firstLine="567"/>
        <w:jc w:val="both"/>
        <w:rPr>
          <w:rFonts w:ascii="Arial" w:hAnsi="Arial" w:cs="Arial"/>
        </w:rPr>
      </w:pPr>
      <w:r w:rsidRPr="00BB1BB5">
        <w:rPr>
          <w:rFonts w:ascii="Arial" w:hAnsi="Arial" w:cs="Arial"/>
        </w:rPr>
        <w:t xml:space="preserve">Comprobación (se recoge aquí el acumulado de las modificaciones de crédito </w:t>
      </w:r>
      <w:r w:rsidR="00A43CBA">
        <w:rPr>
          <w:rFonts w:ascii="Arial" w:hAnsi="Arial" w:cs="Arial"/>
        </w:rPr>
        <w:t xml:space="preserve">a modo de ejemplo </w:t>
      </w:r>
      <w:r w:rsidRPr="00BB1BB5">
        <w:rPr>
          <w:rFonts w:ascii="Arial" w:hAnsi="Arial" w:cs="Arial"/>
        </w:rPr>
        <w:t>1/202</w:t>
      </w:r>
      <w:r w:rsidR="00A43CBA">
        <w:rPr>
          <w:rFonts w:ascii="Arial" w:hAnsi="Arial" w:cs="Arial"/>
        </w:rPr>
        <w:t>2</w:t>
      </w:r>
      <w:r w:rsidRPr="00BB1BB5">
        <w:rPr>
          <w:rFonts w:ascii="Arial" w:hAnsi="Arial" w:cs="Arial"/>
        </w:rPr>
        <w:t>, 2/202</w:t>
      </w:r>
      <w:r w:rsidR="00A43CBA">
        <w:rPr>
          <w:rFonts w:ascii="Arial" w:hAnsi="Arial" w:cs="Arial"/>
        </w:rPr>
        <w:t>2</w:t>
      </w:r>
      <w:proofErr w:type="gramStart"/>
      <w:r w:rsidR="00A43CBA">
        <w:rPr>
          <w:rFonts w:ascii="Arial" w:hAnsi="Arial" w:cs="Arial"/>
        </w:rPr>
        <w:t>…,</w:t>
      </w:r>
      <w:r w:rsidRPr="00BB1BB5">
        <w:rPr>
          <w:rFonts w:ascii="Arial" w:hAnsi="Arial" w:cs="Arial"/>
        </w:rPr>
        <w:t xml:space="preserve">  que</w:t>
      </w:r>
      <w:proofErr w:type="gramEnd"/>
      <w:r w:rsidRPr="00BB1BB5">
        <w:rPr>
          <w:rFonts w:ascii="Arial" w:hAnsi="Arial" w:cs="Arial"/>
        </w:rPr>
        <w:t xml:space="preserve"> son las que interesan a los efectos del presente informe): </w:t>
      </w:r>
    </w:p>
    <w:p w14:paraId="1CDDFE65" w14:textId="65E0D2B2" w:rsidR="00CE7012" w:rsidRPr="00A43CBA" w:rsidRDefault="0009174B" w:rsidP="004C18AC">
      <w:pPr>
        <w:spacing w:line="240" w:lineRule="auto"/>
        <w:rPr>
          <w:rFonts w:ascii="Arial" w:hAnsi="Arial" w:cs="Arial"/>
          <w:b/>
          <w:sz w:val="20"/>
          <w:szCs w:val="20"/>
        </w:rPr>
      </w:pPr>
      <w:r w:rsidRPr="00A43CBA">
        <w:rPr>
          <w:rFonts w:ascii="Arial" w:hAnsi="Arial" w:cs="Arial"/>
          <w:b/>
          <w:sz w:val="20"/>
          <w:szCs w:val="20"/>
        </w:rPr>
        <w:t xml:space="preserve">PRESUPUESTO DE INGRESOS </w:t>
      </w:r>
    </w:p>
    <w:tbl>
      <w:tblPr>
        <w:tblStyle w:val="Tablaconcuadrcula"/>
        <w:tblW w:w="8829" w:type="dxa"/>
        <w:tblLook w:val="04A0" w:firstRow="1" w:lastRow="0" w:firstColumn="1" w:lastColumn="0" w:noHBand="0" w:noVBand="1"/>
      </w:tblPr>
      <w:tblGrid>
        <w:gridCol w:w="1814"/>
        <w:gridCol w:w="1437"/>
        <w:gridCol w:w="628"/>
        <w:gridCol w:w="1437"/>
        <w:gridCol w:w="643"/>
        <w:gridCol w:w="1437"/>
        <w:gridCol w:w="396"/>
        <w:gridCol w:w="1037"/>
      </w:tblGrid>
      <w:tr w:rsidR="00CE7012" w:rsidRPr="00CE7012" w14:paraId="2FBFDB8F" w14:textId="77777777" w:rsidTr="00050B00">
        <w:tc>
          <w:tcPr>
            <w:tcW w:w="1814" w:type="dxa"/>
          </w:tcPr>
          <w:p w14:paraId="4E96EC7D" w14:textId="7AC98106" w:rsidR="00CE7012" w:rsidRPr="00CE7012" w:rsidRDefault="00CE7012" w:rsidP="004C18AC">
            <w:pPr>
              <w:rPr>
                <w:rFonts w:ascii="Arial" w:hAnsi="Arial" w:cs="Arial"/>
                <w:sz w:val="18"/>
                <w:szCs w:val="18"/>
              </w:rPr>
            </w:pPr>
            <w:r w:rsidRPr="00CE7012">
              <w:rPr>
                <w:rFonts w:ascii="Arial" w:hAnsi="Arial" w:cs="Arial"/>
                <w:sz w:val="18"/>
                <w:szCs w:val="18"/>
              </w:rPr>
              <w:t>C</w:t>
            </w:r>
            <w:r w:rsidR="00050B00">
              <w:rPr>
                <w:rFonts w:ascii="Arial" w:hAnsi="Arial" w:cs="Arial"/>
                <w:sz w:val="18"/>
                <w:szCs w:val="18"/>
              </w:rPr>
              <w:t>APITULOS</w:t>
            </w:r>
          </w:p>
        </w:tc>
        <w:tc>
          <w:tcPr>
            <w:tcW w:w="1437" w:type="dxa"/>
          </w:tcPr>
          <w:p w14:paraId="1EE4487E" w14:textId="77777777" w:rsidR="00CE7012" w:rsidRPr="00CE7012" w:rsidRDefault="00CE7012" w:rsidP="004C18AC">
            <w:pPr>
              <w:rPr>
                <w:rFonts w:ascii="Arial" w:hAnsi="Arial" w:cs="Arial"/>
                <w:sz w:val="18"/>
                <w:szCs w:val="18"/>
              </w:rPr>
            </w:pPr>
            <w:r w:rsidRPr="00CE7012">
              <w:rPr>
                <w:rFonts w:ascii="Arial" w:hAnsi="Arial" w:cs="Arial"/>
                <w:sz w:val="18"/>
                <w:szCs w:val="18"/>
              </w:rPr>
              <w:t>PREVISIONES</w:t>
            </w:r>
          </w:p>
          <w:p w14:paraId="0EFB4E55" w14:textId="4E6AD0DF" w:rsidR="00CE7012" w:rsidRPr="00CE7012" w:rsidRDefault="00CE7012" w:rsidP="004C18AC">
            <w:pPr>
              <w:rPr>
                <w:rFonts w:ascii="Arial" w:hAnsi="Arial" w:cs="Arial"/>
                <w:sz w:val="18"/>
                <w:szCs w:val="18"/>
              </w:rPr>
            </w:pPr>
            <w:r w:rsidRPr="00CE7012">
              <w:rPr>
                <w:rFonts w:ascii="Arial" w:hAnsi="Arial" w:cs="Arial"/>
                <w:sz w:val="18"/>
                <w:szCs w:val="18"/>
              </w:rPr>
              <w:t>INICIALES</w:t>
            </w:r>
          </w:p>
        </w:tc>
        <w:tc>
          <w:tcPr>
            <w:tcW w:w="628" w:type="dxa"/>
          </w:tcPr>
          <w:p w14:paraId="59F8BAF7" w14:textId="0B5EA7B3" w:rsidR="00CE7012" w:rsidRPr="00CE7012" w:rsidRDefault="00CE7012" w:rsidP="004C18AC">
            <w:pPr>
              <w:rPr>
                <w:rFonts w:ascii="Arial" w:hAnsi="Arial" w:cs="Arial"/>
                <w:sz w:val="18"/>
                <w:szCs w:val="18"/>
              </w:rPr>
            </w:pPr>
            <w:r w:rsidRPr="00CE7012">
              <w:rPr>
                <w:rFonts w:ascii="Arial" w:hAnsi="Arial" w:cs="Arial"/>
                <w:sz w:val="18"/>
                <w:szCs w:val="18"/>
              </w:rPr>
              <w:t>MC 1/</w:t>
            </w:r>
          </w:p>
        </w:tc>
        <w:tc>
          <w:tcPr>
            <w:tcW w:w="1437" w:type="dxa"/>
          </w:tcPr>
          <w:p w14:paraId="3E7FC395" w14:textId="77777777" w:rsidR="00CE7012" w:rsidRPr="00CE7012" w:rsidRDefault="00CE7012" w:rsidP="004C18AC">
            <w:pPr>
              <w:rPr>
                <w:rFonts w:ascii="Arial" w:hAnsi="Arial" w:cs="Arial"/>
                <w:sz w:val="18"/>
                <w:szCs w:val="18"/>
              </w:rPr>
            </w:pPr>
            <w:r w:rsidRPr="00CE7012">
              <w:rPr>
                <w:rFonts w:ascii="Arial" w:hAnsi="Arial" w:cs="Arial"/>
                <w:sz w:val="18"/>
                <w:szCs w:val="18"/>
              </w:rPr>
              <w:t>PREVISIONES</w:t>
            </w:r>
          </w:p>
          <w:p w14:paraId="36297664" w14:textId="16392FFC" w:rsidR="00CE7012" w:rsidRPr="00CE7012" w:rsidRDefault="00CE7012" w:rsidP="004C18AC">
            <w:pPr>
              <w:rPr>
                <w:rFonts w:ascii="Arial" w:hAnsi="Arial" w:cs="Arial"/>
                <w:sz w:val="18"/>
                <w:szCs w:val="18"/>
              </w:rPr>
            </w:pPr>
            <w:r w:rsidRPr="00CE7012">
              <w:rPr>
                <w:rFonts w:ascii="Arial" w:hAnsi="Arial" w:cs="Arial"/>
                <w:sz w:val="18"/>
                <w:szCs w:val="18"/>
              </w:rPr>
              <w:t>TRAS MC 1/</w:t>
            </w:r>
          </w:p>
        </w:tc>
        <w:tc>
          <w:tcPr>
            <w:tcW w:w="643" w:type="dxa"/>
          </w:tcPr>
          <w:p w14:paraId="6FAF99F1" w14:textId="41F9343B" w:rsidR="00CE7012" w:rsidRPr="00CE7012" w:rsidRDefault="00CE7012" w:rsidP="004C18AC">
            <w:pPr>
              <w:rPr>
                <w:rFonts w:ascii="Arial" w:hAnsi="Arial" w:cs="Arial"/>
                <w:sz w:val="18"/>
                <w:szCs w:val="18"/>
              </w:rPr>
            </w:pPr>
            <w:r w:rsidRPr="00CE7012">
              <w:rPr>
                <w:rFonts w:ascii="Arial" w:hAnsi="Arial" w:cs="Arial"/>
                <w:sz w:val="18"/>
                <w:szCs w:val="18"/>
              </w:rPr>
              <w:t>MC 2/</w:t>
            </w:r>
          </w:p>
        </w:tc>
        <w:tc>
          <w:tcPr>
            <w:tcW w:w="1437" w:type="dxa"/>
          </w:tcPr>
          <w:p w14:paraId="114C48A9" w14:textId="77777777" w:rsidR="00CE7012" w:rsidRPr="00CE7012" w:rsidRDefault="00CE7012" w:rsidP="004C18AC">
            <w:pPr>
              <w:rPr>
                <w:rFonts w:ascii="Arial" w:hAnsi="Arial" w:cs="Arial"/>
                <w:sz w:val="18"/>
                <w:szCs w:val="18"/>
              </w:rPr>
            </w:pPr>
            <w:r w:rsidRPr="00CE7012">
              <w:rPr>
                <w:rFonts w:ascii="Arial" w:hAnsi="Arial" w:cs="Arial"/>
                <w:sz w:val="18"/>
                <w:szCs w:val="18"/>
              </w:rPr>
              <w:t>PREVISIONES</w:t>
            </w:r>
          </w:p>
          <w:p w14:paraId="3EB1948F" w14:textId="41381B4D" w:rsidR="00CE7012" w:rsidRPr="00CE7012" w:rsidRDefault="00CE7012" w:rsidP="004C18AC">
            <w:pPr>
              <w:rPr>
                <w:rFonts w:ascii="Arial" w:hAnsi="Arial" w:cs="Arial"/>
                <w:sz w:val="18"/>
                <w:szCs w:val="18"/>
              </w:rPr>
            </w:pPr>
            <w:r w:rsidRPr="00CE7012">
              <w:rPr>
                <w:rFonts w:ascii="Arial" w:hAnsi="Arial" w:cs="Arial"/>
                <w:sz w:val="18"/>
                <w:szCs w:val="18"/>
              </w:rPr>
              <w:t>TRAS MC 2/</w:t>
            </w:r>
          </w:p>
        </w:tc>
        <w:tc>
          <w:tcPr>
            <w:tcW w:w="396" w:type="dxa"/>
          </w:tcPr>
          <w:p w14:paraId="3D9CFBE7" w14:textId="2AB3F429" w:rsidR="00CE7012" w:rsidRPr="00CE7012" w:rsidRDefault="00CE7012" w:rsidP="004C18AC">
            <w:pPr>
              <w:rPr>
                <w:rFonts w:ascii="Arial" w:hAnsi="Arial" w:cs="Arial"/>
                <w:sz w:val="18"/>
                <w:szCs w:val="18"/>
              </w:rPr>
            </w:pPr>
            <w:r w:rsidRPr="00CE7012">
              <w:rPr>
                <w:rFonts w:ascii="Arial" w:hAnsi="Arial" w:cs="Arial"/>
                <w:sz w:val="18"/>
                <w:szCs w:val="18"/>
              </w:rPr>
              <w:t>…</w:t>
            </w:r>
          </w:p>
        </w:tc>
        <w:tc>
          <w:tcPr>
            <w:tcW w:w="1037" w:type="dxa"/>
          </w:tcPr>
          <w:p w14:paraId="4A78B179" w14:textId="69872479" w:rsidR="00CE7012" w:rsidRPr="00CE7012" w:rsidRDefault="00CE7012" w:rsidP="004C18AC">
            <w:pPr>
              <w:rPr>
                <w:rFonts w:ascii="Arial" w:hAnsi="Arial" w:cs="Arial"/>
                <w:sz w:val="18"/>
                <w:szCs w:val="18"/>
              </w:rPr>
            </w:pPr>
            <w:r w:rsidRPr="00CE7012">
              <w:rPr>
                <w:rFonts w:ascii="Arial" w:hAnsi="Arial" w:cs="Arial"/>
                <w:sz w:val="18"/>
                <w:szCs w:val="18"/>
              </w:rPr>
              <w:t>TOTALES</w:t>
            </w:r>
          </w:p>
        </w:tc>
      </w:tr>
      <w:tr w:rsidR="00CE7012" w:rsidRPr="00CE7012" w14:paraId="544A835C" w14:textId="77777777" w:rsidTr="00050B00">
        <w:tc>
          <w:tcPr>
            <w:tcW w:w="1814" w:type="dxa"/>
          </w:tcPr>
          <w:p w14:paraId="6E56DA62" w14:textId="04F47C98" w:rsidR="00CE7012" w:rsidRPr="00CE7012" w:rsidRDefault="00CE7012" w:rsidP="004C18AC">
            <w:pPr>
              <w:rPr>
                <w:rFonts w:ascii="Arial" w:hAnsi="Arial" w:cs="Arial"/>
                <w:sz w:val="18"/>
                <w:szCs w:val="18"/>
              </w:rPr>
            </w:pPr>
            <w:r w:rsidRPr="00CE7012">
              <w:rPr>
                <w:rFonts w:ascii="Arial" w:hAnsi="Arial" w:cs="Arial"/>
                <w:sz w:val="18"/>
                <w:szCs w:val="18"/>
              </w:rPr>
              <w:t>I- IMPUESTOS DIRECTOS</w:t>
            </w:r>
          </w:p>
        </w:tc>
        <w:tc>
          <w:tcPr>
            <w:tcW w:w="1437" w:type="dxa"/>
          </w:tcPr>
          <w:p w14:paraId="1504CEDA" w14:textId="77777777" w:rsidR="00CE7012" w:rsidRPr="00CE7012" w:rsidRDefault="00CE7012" w:rsidP="004C18AC">
            <w:pPr>
              <w:rPr>
                <w:rFonts w:ascii="Arial" w:hAnsi="Arial" w:cs="Arial"/>
                <w:sz w:val="18"/>
                <w:szCs w:val="18"/>
              </w:rPr>
            </w:pPr>
          </w:p>
        </w:tc>
        <w:tc>
          <w:tcPr>
            <w:tcW w:w="628" w:type="dxa"/>
          </w:tcPr>
          <w:p w14:paraId="74802E60" w14:textId="77777777" w:rsidR="00CE7012" w:rsidRPr="00CE7012" w:rsidRDefault="00CE7012" w:rsidP="004C18AC">
            <w:pPr>
              <w:rPr>
                <w:rFonts w:ascii="Arial" w:hAnsi="Arial" w:cs="Arial"/>
                <w:sz w:val="18"/>
                <w:szCs w:val="18"/>
              </w:rPr>
            </w:pPr>
          </w:p>
        </w:tc>
        <w:tc>
          <w:tcPr>
            <w:tcW w:w="1437" w:type="dxa"/>
          </w:tcPr>
          <w:p w14:paraId="74800704" w14:textId="77777777" w:rsidR="00CE7012" w:rsidRPr="00CE7012" w:rsidRDefault="00CE7012" w:rsidP="004C18AC">
            <w:pPr>
              <w:rPr>
                <w:rFonts w:ascii="Arial" w:hAnsi="Arial" w:cs="Arial"/>
                <w:sz w:val="18"/>
                <w:szCs w:val="18"/>
              </w:rPr>
            </w:pPr>
          </w:p>
        </w:tc>
        <w:tc>
          <w:tcPr>
            <w:tcW w:w="643" w:type="dxa"/>
          </w:tcPr>
          <w:p w14:paraId="6E9A2541" w14:textId="77777777" w:rsidR="00CE7012" w:rsidRPr="00CE7012" w:rsidRDefault="00CE7012" w:rsidP="004C18AC">
            <w:pPr>
              <w:rPr>
                <w:rFonts w:ascii="Arial" w:hAnsi="Arial" w:cs="Arial"/>
                <w:sz w:val="18"/>
                <w:szCs w:val="18"/>
              </w:rPr>
            </w:pPr>
          </w:p>
        </w:tc>
        <w:tc>
          <w:tcPr>
            <w:tcW w:w="1437" w:type="dxa"/>
          </w:tcPr>
          <w:p w14:paraId="2A9411BF" w14:textId="77777777" w:rsidR="00CE7012" w:rsidRPr="00CE7012" w:rsidRDefault="00CE7012" w:rsidP="004C18AC">
            <w:pPr>
              <w:rPr>
                <w:rFonts w:ascii="Arial" w:hAnsi="Arial" w:cs="Arial"/>
                <w:sz w:val="18"/>
                <w:szCs w:val="18"/>
              </w:rPr>
            </w:pPr>
          </w:p>
        </w:tc>
        <w:tc>
          <w:tcPr>
            <w:tcW w:w="396" w:type="dxa"/>
          </w:tcPr>
          <w:p w14:paraId="0D798BDB" w14:textId="77777777" w:rsidR="00CE7012" w:rsidRPr="00CE7012" w:rsidRDefault="00CE7012" w:rsidP="004C18AC">
            <w:pPr>
              <w:rPr>
                <w:rFonts w:ascii="Arial" w:hAnsi="Arial" w:cs="Arial"/>
                <w:sz w:val="18"/>
                <w:szCs w:val="18"/>
              </w:rPr>
            </w:pPr>
          </w:p>
        </w:tc>
        <w:tc>
          <w:tcPr>
            <w:tcW w:w="1037" w:type="dxa"/>
          </w:tcPr>
          <w:p w14:paraId="0AF6FE45" w14:textId="77777777" w:rsidR="00CE7012" w:rsidRPr="00CE7012" w:rsidRDefault="00CE7012" w:rsidP="004C18AC">
            <w:pPr>
              <w:rPr>
                <w:rFonts w:ascii="Arial" w:hAnsi="Arial" w:cs="Arial"/>
                <w:sz w:val="18"/>
                <w:szCs w:val="18"/>
              </w:rPr>
            </w:pPr>
          </w:p>
        </w:tc>
      </w:tr>
      <w:tr w:rsidR="00CE7012" w:rsidRPr="00CE7012" w14:paraId="450F3214" w14:textId="77777777" w:rsidTr="00050B00">
        <w:tc>
          <w:tcPr>
            <w:tcW w:w="1814" w:type="dxa"/>
          </w:tcPr>
          <w:p w14:paraId="499E382A" w14:textId="124F6EB4" w:rsidR="00CE7012" w:rsidRPr="00CE7012" w:rsidRDefault="00CE7012" w:rsidP="004C18AC">
            <w:pPr>
              <w:rPr>
                <w:rFonts w:ascii="Arial" w:hAnsi="Arial" w:cs="Arial"/>
                <w:sz w:val="18"/>
                <w:szCs w:val="18"/>
              </w:rPr>
            </w:pPr>
            <w:r w:rsidRPr="00CE7012">
              <w:rPr>
                <w:rFonts w:ascii="Arial" w:eastAsia="Times New Roman" w:hAnsi="Arial" w:cs="Arial"/>
                <w:sz w:val="18"/>
                <w:szCs w:val="18"/>
                <w:lang w:eastAsia="es-ES"/>
              </w:rPr>
              <w:t>II- IMPUESTOS INDIRECTOS</w:t>
            </w:r>
          </w:p>
        </w:tc>
        <w:tc>
          <w:tcPr>
            <w:tcW w:w="1437" w:type="dxa"/>
          </w:tcPr>
          <w:p w14:paraId="55DD71A2" w14:textId="77777777" w:rsidR="00CE7012" w:rsidRPr="00CE7012" w:rsidRDefault="00CE7012" w:rsidP="004C18AC">
            <w:pPr>
              <w:rPr>
                <w:rFonts w:ascii="Arial" w:hAnsi="Arial" w:cs="Arial"/>
                <w:sz w:val="18"/>
                <w:szCs w:val="18"/>
              </w:rPr>
            </w:pPr>
          </w:p>
        </w:tc>
        <w:tc>
          <w:tcPr>
            <w:tcW w:w="628" w:type="dxa"/>
          </w:tcPr>
          <w:p w14:paraId="2B5D2D8B" w14:textId="77777777" w:rsidR="00CE7012" w:rsidRPr="00CE7012" w:rsidRDefault="00CE7012" w:rsidP="004C18AC">
            <w:pPr>
              <w:rPr>
                <w:rFonts w:ascii="Arial" w:hAnsi="Arial" w:cs="Arial"/>
                <w:sz w:val="18"/>
                <w:szCs w:val="18"/>
              </w:rPr>
            </w:pPr>
          </w:p>
        </w:tc>
        <w:tc>
          <w:tcPr>
            <w:tcW w:w="1437" w:type="dxa"/>
          </w:tcPr>
          <w:p w14:paraId="30A8F13C" w14:textId="77777777" w:rsidR="00CE7012" w:rsidRPr="00CE7012" w:rsidRDefault="00CE7012" w:rsidP="004C18AC">
            <w:pPr>
              <w:rPr>
                <w:rFonts w:ascii="Arial" w:hAnsi="Arial" w:cs="Arial"/>
                <w:sz w:val="18"/>
                <w:szCs w:val="18"/>
              </w:rPr>
            </w:pPr>
          </w:p>
        </w:tc>
        <w:tc>
          <w:tcPr>
            <w:tcW w:w="643" w:type="dxa"/>
          </w:tcPr>
          <w:p w14:paraId="5C3B4610" w14:textId="77777777" w:rsidR="00CE7012" w:rsidRPr="00CE7012" w:rsidRDefault="00CE7012" w:rsidP="004C18AC">
            <w:pPr>
              <w:rPr>
                <w:rFonts w:ascii="Arial" w:hAnsi="Arial" w:cs="Arial"/>
                <w:sz w:val="18"/>
                <w:szCs w:val="18"/>
              </w:rPr>
            </w:pPr>
          </w:p>
        </w:tc>
        <w:tc>
          <w:tcPr>
            <w:tcW w:w="1437" w:type="dxa"/>
          </w:tcPr>
          <w:p w14:paraId="68FBC7A6" w14:textId="77777777" w:rsidR="00CE7012" w:rsidRPr="00CE7012" w:rsidRDefault="00CE7012" w:rsidP="004C18AC">
            <w:pPr>
              <w:rPr>
                <w:rFonts w:ascii="Arial" w:hAnsi="Arial" w:cs="Arial"/>
                <w:sz w:val="18"/>
                <w:szCs w:val="18"/>
              </w:rPr>
            </w:pPr>
          </w:p>
        </w:tc>
        <w:tc>
          <w:tcPr>
            <w:tcW w:w="396" w:type="dxa"/>
          </w:tcPr>
          <w:p w14:paraId="1E272477" w14:textId="77777777" w:rsidR="00CE7012" w:rsidRPr="00CE7012" w:rsidRDefault="00CE7012" w:rsidP="004C18AC">
            <w:pPr>
              <w:rPr>
                <w:rFonts w:ascii="Arial" w:hAnsi="Arial" w:cs="Arial"/>
                <w:sz w:val="18"/>
                <w:szCs w:val="18"/>
              </w:rPr>
            </w:pPr>
          </w:p>
        </w:tc>
        <w:tc>
          <w:tcPr>
            <w:tcW w:w="1037" w:type="dxa"/>
          </w:tcPr>
          <w:p w14:paraId="5EAEB80E" w14:textId="77777777" w:rsidR="00CE7012" w:rsidRPr="00CE7012" w:rsidRDefault="00CE7012" w:rsidP="004C18AC">
            <w:pPr>
              <w:rPr>
                <w:rFonts w:ascii="Arial" w:hAnsi="Arial" w:cs="Arial"/>
                <w:sz w:val="18"/>
                <w:szCs w:val="18"/>
              </w:rPr>
            </w:pPr>
          </w:p>
        </w:tc>
      </w:tr>
      <w:tr w:rsidR="00CE7012" w:rsidRPr="00CE7012" w14:paraId="1262B2BC" w14:textId="77777777" w:rsidTr="00050B00">
        <w:tc>
          <w:tcPr>
            <w:tcW w:w="1814" w:type="dxa"/>
          </w:tcPr>
          <w:p w14:paraId="73010D4B" w14:textId="33FF256A" w:rsidR="00CE7012" w:rsidRPr="00CE7012" w:rsidRDefault="00CE7012" w:rsidP="004C18AC">
            <w:pPr>
              <w:rPr>
                <w:rFonts w:ascii="Arial" w:hAnsi="Arial" w:cs="Arial"/>
                <w:sz w:val="18"/>
                <w:szCs w:val="18"/>
              </w:rPr>
            </w:pPr>
            <w:r w:rsidRPr="00CE7012">
              <w:rPr>
                <w:rFonts w:ascii="Arial" w:hAnsi="Arial" w:cs="Arial"/>
                <w:sz w:val="18"/>
                <w:szCs w:val="18"/>
              </w:rPr>
              <w:t>III- TASAS, P.P. Y OTROS INGRESOS</w:t>
            </w:r>
          </w:p>
        </w:tc>
        <w:tc>
          <w:tcPr>
            <w:tcW w:w="1437" w:type="dxa"/>
          </w:tcPr>
          <w:p w14:paraId="0A67E2E5" w14:textId="77777777" w:rsidR="00CE7012" w:rsidRPr="00CE7012" w:rsidRDefault="00CE7012" w:rsidP="004C18AC">
            <w:pPr>
              <w:rPr>
                <w:rFonts w:ascii="Arial" w:hAnsi="Arial" w:cs="Arial"/>
                <w:sz w:val="18"/>
                <w:szCs w:val="18"/>
              </w:rPr>
            </w:pPr>
          </w:p>
        </w:tc>
        <w:tc>
          <w:tcPr>
            <w:tcW w:w="628" w:type="dxa"/>
          </w:tcPr>
          <w:p w14:paraId="4E782D5A" w14:textId="77777777" w:rsidR="00CE7012" w:rsidRPr="00CE7012" w:rsidRDefault="00CE7012" w:rsidP="004C18AC">
            <w:pPr>
              <w:rPr>
                <w:rFonts w:ascii="Arial" w:hAnsi="Arial" w:cs="Arial"/>
                <w:sz w:val="18"/>
                <w:szCs w:val="18"/>
              </w:rPr>
            </w:pPr>
          </w:p>
        </w:tc>
        <w:tc>
          <w:tcPr>
            <w:tcW w:w="1437" w:type="dxa"/>
          </w:tcPr>
          <w:p w14:paraId="7370BE71" w14:textId="77777777" w:rsidR="00CE7012" w:rsidRPr="00CE7012" w:rsidRDefault="00CE7012" w:rsidP="004C18AC">
            <w:pPr>
              <w:rPr>
                <w:rFonts w:ascii="Arial" w:hAnsi="Arial" w:cs="Arial"/>
                <w:sz w:val="18"/>
                <w:szCs w:val="18"/>
              </w:rPr>
            </w:pPr>
          </w:p>
        </w:tc>
        <w:tc>
          <w:tcPr>
            <w:tcW w:w="643" w:type="dxa"/>
          </w:tcPr>
          <w:p w14:paraId="4746F2B5" w14:textId="77777777" w:rsidR="00CE7012" w:rsidRPr="00CE7012" w:rsidRDefault="00CE7012" w:rsidP="004C18AC">
            <w:pPr>
              <w:rPr>
                <w:rFonts w:ascii="Arial" w:hAnsi="Arial" w:cs="Arial"/>
                <w:sz w:val="18"/>
                <w:szCs w:val="18"/>
              </w:rPr>
            </w:pPr>
          </w:p>
        </w:tc>
        <w:tc>
          <w:tcPr>
            <w:tcW w:w="1437" w:type="dxa"/>
          </w:tcPr>
          <w:p w14:paraId="07D9D4C3" w14:textId="77777777" w:rsidR="00CE7012" w:rsidRPr="00CE7012" w:rsidRDefault="00CE7012" w:rsidP="004C18AC">
            <w:pPr>
              <w:rPr>
                <w:rFonts w:ascii="Arial" w:hAnsi="Arial" w:cs="Arial"/>
                <w:sz w:val="18"/>
                <w:szCs w:val="18"/>
              </w:rPr>
            </w:pPr>
          </w:p>
        </w:tc>
        <w:tc>
          <w:tcPr>
            <w:tcW w:w="396" w:type="dxa"/>
          </w:tcPr>
          <w:p w14:paraId="4AC3E97F" w14:textId="77777777" w:rsidR="00CE7012" w:rsidRPr="00CE7012" w:rsidRDefault="00CE7012" w:rsidP="004C18AC">
            <w:pPr>
              <w:rPr>
                <w:rFonts w:ascii="Arial" w:hAnsi="Arial" w:cs="Arial"/>
                <w:sz w:val="18"/>
                <w:szCs w:val="18"/>
              </w:rPr>
            </w:pPr>
          </w:p>
        </w:tc>
        <w:tc>
          <w:tcPr>
            <w:tcW w:w="1037" w:type="dxa"/>
          </w:tcPr>
          <w:p w14:paraId="58E190DD" w14:textId="77777777" w:rsidR="00CE7012" w:rsidRPr="00CE7012" w:rsidRDefault="00CE7012" w:rsidP="004C18AC">
            <w:pPr>
              <w:rPr>
                <w:rFonts w:ascii="Arial" w:hAnsi="Arial" w:cs="Arial"/>
                <w:sz w:val="18"/>
                <w:szCs w:val="18"/>
              </w:rPr>
            </w:pPr>
          </w:p>
        </w:tc>
      </w:tr>
      <w:tr w:rsidR="00CE7012" w:rsidRPr="00CE7012" w14:paraId="77713FF3" w14:textId="77777777" w:rsidTr="00050B00">
        <w:tc>
          <w:tcPr>
            <w:tcW w:w="1814" w:type="dxa"/>
          </w:tcPr>
          <w:p w14:paraId="6F6F893F" w14:textId="6BAEBCF2" w:rsidR="00CE7012" w:rsidRPr="00CE7012" w:rsidRDefault="00CE7012" w:rsidP="004C18AC">
            <w:pPr>
              <w:rPr>
                <w:rFonts w:ascii="Arial" w:hAnsi="Arial" w:cs="Arial"/>
                <w:sz w:val="18"/>
                <w:szCs w:val="18"/>
              </w:rPr>
            </w:pPr>
            <w:r w:rsidRPr="00CE7012">
              <w:rPr>
                <w:rFonts w:ascii="Arial" w:hAnsi="Arial" w:cs="Arial"/>
                <w:sz w:val="18"/>
                <w:szCs w:val="18"/>
              </w:rPr>
              <w:t>IV- TRANSF. CTTES.</w:t>
            </w:r>
          </w:p>
        </w:tc>
        <w:tc>
          <w:tcPr>
            <w:tcW w:w="1437" w:type="dxa"/>
          </w:tcPr>
          <w:p w14:paraId="24F12382" w14:textId="77777777" w:rsidR="00CE7012" w:rsidRPr="00CE7012" w:rsidRDefault="00CE7012" w:rsidP="004C18AC">
            <w:pPr>
              <w:rPr>
                <w:rFonts w:ascii="Arial" w:hAnsi="Arial" w:cs="Arial"/>
                <w:sz w:val="18"/>
                <w:szCs w:val="18"/>
              </w:rPr>
            </w:pPr>
          </w:p>
        </w:tc>
        <w:tc>
          <w:tcPr>
            <w:tcW w:w="628" w:type="dxa"/>
          </w:tcPr>
          <w:p w14:paraId="51EC022D" w14:textId="77777777" w:rsidR="00CE7012" w:rsidRPr="00CE7012" w:rsidRDefault="00CE7012" w:rsidP="004C18AC">
            <w:pPr>
              <w:rPr>
                <w:rFonts w:ascii="Arial" w:hAnsi="Arial" w:cs="Arial"/>
                <w:sz w:val="18"/>
                <w:szCs w:val="18"/>
              </w:rPr>
            </w:pPr>
          </w:p>
        </w:tc>
        <w:tc>
          <w:tcPr>
            <w:tcW w:w="1437" w:type="dxa"/>
          </w:tcPr>
          <w:p w14:paraId="661C4AEB" w14:textId="77777777" w:rsidR="00CE7012" w:rsidRPr="00CE7012" w:rsidRDefault="00CE7012" w:rsidP="004C18AC">
            <w:pPr>
              <w:rPr>
                <w:rFonts w:ascii="Arial" w:hAnsi="Arial" w:cs="Arial"/>
                <w:sz w:val="18"/>
                <w:szCs w:val="18"/>
              </w:rPr>
            </w:pPr>
          </w:p>
        </w:tc>
        <w:tc>
          <w:tcPr>
            <w:tcW w:w="643" w:type="dxa"/>
          </w:tcPr>
          <w:p w14:paraId="6672F9A7" w14:textId="77777777" w:rsidR="00CE7012" w:rsidRPr="00CE7012" w:rsidRDefault="00CE7012" w:rsidP="004C18AC">
            <w:pPr>
              <w:rPr>
                <w:rFonts w:ascii="Arial" w:hAnsi="Arial" w:cs="Arial"/>
                <w:sz w:val="18"/>
                <w:szCs w:val="18"/>
              </w:rPr>
            </w:pPr>
          </w:p>
        </w:tc>
        <w:tc>
          <w:tcPr>
            <w:tcW w:w="1437" w:type="dxa"/>
          </w:tcPr>
          <w:p w14:paraId="63E0652A" w14:textId="77777777" w:rsidR="00CE7012" w:rsidRPr="00CE7012" w:rsidRDefault="00CE7012" w:rsidP="004C18AC">
            <w:pPr>
              <w:rPr>
                <w:rFonts w:ascii="Arial" w:hAnsi="Arial" w:cs="Arial"/>
                <w:sz w:val="18"/>
                <w:szCs w:val="18"/>
              </w:rPr>
            </w:pPr>
          </w:p>
        </w:tc>
        <w:tc>
          <w:tcPr>
            <w:tcW w:w="396" w:type="dxa"/>
          </w:tcPr>
          <w:p w14:paraId="3295F2DF" w14:textId="77777777" w:rsidR="00CE7012" w:rsidRPr="00CE7012" w:rsidRDefault="00CE7012" w:rsidP="004C18AC">
            <w:pPr>
              <w:rPr>
                <w:rFonts w:ascii="Arial" w:hAnsi="Arial" w:cs="Arial"/>
                <w:sz w:val="18"/>
                <w:szCs w:val="18"/>
              </w:rPr>
            </w:pPr>
          </w:p>
        </w:tc>
        <w:tc>
          <w:tcPr>
            <w:tcW w:w="1037" w:type="dxa"/>
          </w:tcPr>
          <w:p w14:paraId="3D931D18" w14:textId="77777777" w:rsidR="00CE7012" w:rsidRPr="00CE7012" w:rsidRDefault="00CE7012" w:rsidP="004C18AC">
            <w:pPr>
              <w:rPr>
                <w:rFonts w:ascii="Arial" w:hAnsi="Arial" w:cs="Arial"/>
                <w:sz w:val="18"/>
                <w:szCs w:val="18"/>
              </w:rPr>
            </w:pPr>
          </w:p>
        </w:tc>
      </w:tr>
      <w:tr w:rsidR="00CE7012" w:rsidRPr="00CE7012" w14:paraId="34DA8516" w14:textId="77777777" w:rsidTr="00050B00">
        <w:tc>
          <w:tcPr>
            <w:tcW w:w="1814" w:type="dxa"/>
          </w:tcPr>
          <w:p w14:paraId="4EAF35CD" w14:textId="02F3105C" w:rsidR="00CE7012" w:rsidRPr="00CE7012" w:rsidRDefault="00CE7012" w:rsidP="004C18AC">
            <w:pPr>
              <w:rPr>
                <w:rFonts w:ascii="Arial" w:hAnsi="Arial" w:cs="Arial"/>
                <w:sz w:val="18"/>
                <w:szCs w:val="18"/>
              </w:rPr>
            </w:pPr>
            <w:r w:rsidRPr="00CE7012">
              <w:rPr>
                <w:rFonts w:ascii="Arial" w:hAnsi="Arial" w:cs="Arial"/>
                <w:sz w:val="18"/>
                <w:szCs w:val="18"/>
              </w:rPr>
              <w:t>V- INGRESOS PATRIMONIALES</w:t>
            </w:r>
          </w:p>
        </w:tc>
        <w:tc>
          <w:tcPr>
            <w:tcW w:w="1437" w:type="dxa"/>
          </w:tcPr>
          <w:p w14:paraId="32AFE24C" w14:textId="77777777" w:rsidR="00CE7012" w:rsidRPr="00CE7012" w:rsidRDefault="00CE7012" w:rsidP="004C18AC">
            <w:pPr>
              <w:rPr>
                <w:rFonts w:ascii="Arial" w:hAnsi="Arial" w:cs="Arial"/>
                <w:sz w:val="18"/>
                <w:szCs w:val="18"/>
              </w:rPr>
            </w:pPr>
          </w:p>
        </w:tc>
        <w:tc>
          <w:tcPr>
            <w:tcW w:w="628" w:type="dxa"/>
          </w:tcPr>
          <w:p w14:paraId="20895BDF" w14:textId="77777777" w:rsidR="00CE7012" w:rsidRPr="00CE7012" w:rsidRDefault="00CE7012" w:rsidP="004C18AC">
            <w:pPr>
              <w:rPr>
                <w:rFonts w:ascii="Arial" w:hAnsi="Arial" w:cs="Arial"/>
                <w:sz w:val="18"/>
                <w:szCs w:val="18"/>
              </w:rPr>
            </w:pPr>
          </w:p>
        </w:tc>
        <w:tc>
          <w:tcPr>
            <w:tcW w:w="1437" w:type="dxa"/>
          </w:tcPr>
          <w:p w14:paraId="509640D1" w14:textId="77777777" w:rsidR="00CE7012" w:rsidRPr="00CE7012" w:rsidRDefault="00CE7012" w:rsidP="004C18AC">
            <w:pPr>
              <w:rPr>
                <w:rFonts w:ascii="Arial" w:hAnsi="Arial" w:cs="Arial"/>
                <w:sz w:val="18"/>
                <w:szCs w:val="18"/>
              </w:rPr>
            </w:pPr>
          </w:p>
        </w:tc>
        <w:tc>
          <w:tcPr>
            <w:tcW w:w="643" w:type="dxa"/>
          </w:tcPr>
          <w:p w14:paraId="2F4184B8" w14:textId="77777777" w:rsidR="00CE7012" w:rsidRPr="00CE7012" w:rsidRDefault="00CE7012" w:rsidP="004C18AC">
            <w:pPr>
              <w:rPr>
                <w:rFonts w:ascii="Arial" w:hAnsi="Arial" w:cs="Arial"/>
                <w:sz w:val="18"/>
                <w:szCs w:val="18"/>
              </w:rPr>
            </w:pPr>
          </w:p>
        </w:tc>
        <w:tc>
          <w:tcPr>
            <w:tcW w:w="1437" w:type="dxa"/>
          </w:tcPr>
          <w:p w14:paraId="7F8D44CE" w14:textId="77777777" w:rsidR="00CE7012" w:rsidRPr="00CE7012" w:rsidRDefault="00CE7012" w:rsidP="004C18AC">
            <w:pPr>
              <w:rPr>
                <w:rFonts w:ascii="Arial" w:hAnsi="Arial" w:cs="Arial"/>
                <w:sz w:val="18"/>
                <w:szCs w:val="18"/>
              </w:rPr>
            </w:pPr>
          </w:p>
        </w:tc>
        <w:tc>
          <w:tcPr>
            <w:tcW w:w="396" w:type="dxa"/>
          </w:tcPr>
          <w:p w14:paraId="69959B5A" w14:textId="77777777" w:rsidR="00CE7012" w:rsidRPr="00CE7012" w:rsidRDefault="00CE7012" w:rsidP="004C18AC">
            <w:pPr>
              <w:rPr>
                <w:rFonts w:ascii="Arial" w:hAnsi="Arial" w:cs="Arial"/>
                <w:sz w:val="18"/>
                <w:szCs w:val="18"/>
              </w:rPr>
            </w:pPr>
          </w:p>
        </w:tc>
        <w:tc>
          <w:tcPr>
            <w:tcW w:w="1037" w:type="dxa"/>
          </w:tcPr>
          <w:p w14:paraId="2B75CA1A" w14:textId="77777777" w:rsidR="00CE7012" w:rsidRPr="00CE7012" w:rsidRDefault="00CE7012" w:rsidP="004C18AC">
            <w:pPr>
              <w:rPr>
                <w:rFonts w:ascii="Arial" w:hAnsi="Arial" w:cs="Arial"/>
                <w:sz w:val="18"/>
                <w:szCs w:val="18"/>
              </w:rPr>
            </w:pPr>
          </w:p>
        </w:tc>
      </w:tr>
      <w:tr w:rsidR="00CE7012" w:rsidRPr="00CE7012" w14:paraId="75212BF0" w14:textId="77777777" w:rsidTr="00050B00">
        <w:tc>
          <w:tcPr>
            <w:tcW w:w="1814" w:type="dxa"/>
          </w:tcPr>
          <w:p w14:paraId="3E30623A" w14:textId="41E4D5CF" w:rsidR="00CE7012" w:rsidRPr="00CE7012" w:rsidRDefault="00CE7012" w:rsidP="004C18AC">
            <w:pPr>
              <w:rPr>
                <w:rFonts w:ascii="Arial" w:hAnsi="Arial" w:cs="Arial"/>
                <w:sz w:val="18"/>
                <w:szCs w:val="18"/>
              </w:rPr>
            </w:pPr>
            <w:r w:rsidRPr="00CE7012">
              <w:rPr>
                <w:rFonts w:ascii="Arial" w:hAnsi="Arial" w:cs="Arial"/>
                <w:sz w:val="18"/>
                <w:szCs w:val="18"/>
              </w:rPr>
              <w:t>VI- ENAJENACION INV. REALES</w:t>
            </w:r>
          </w:p>
        </w:tc>
        <w:tc>
          <w:tcPr>
            <w:tcW w:w="1437" w:type="dxa"/>
          </w:tcPr>
          <w:p w14:paraId="61351E9D" w14:textId="77777777" w:rsidR="00CE7012" w:rsidRPr="00CE7012" w:rsidRDefault="00CE7012" w:rsidP="004C18AC">
            <w:pPr>
              <w:rPr>
                <w:rFonts w:ascii="Arial" w:hAnsi="Arial" w:cs="Arial"/>
                <w:sz w:val="18"/>
                <w:szCs w:val="18"/>
              </w:rPr>
            </w:pPr>
          </w:p>
        </w:tc>
        <w:tc>
          <w:tcPr>
            <w:tcW w:w="628" w:type="dxa"/>
          </w:tcPr>
          <w:p w14:paraId="4DE45B2E" w14:textId="77777777" w:rsidR="00CE7012" w:rsidRPr="00CE7012" w:rsidRDefault="00CE7012" w:rsidP="004C18AC">
            <w:pPr>
              <w:rPr>
                <w:rFonts w:ascii="Arial" w:hAnsi="Arial" w:cs="Arial"/>
                <w:sz w:val="18"/>
                <w:szCs w:val="18"/>
              </w:rPr>
            </w:pPr>
          </w:p>
        </w:tc>
        <w:tc>
          <w:tcPr>
            <w:tcW w:w="1437" w:type="dxa"/>
          </w:tcPr>
          <w:p w14:paraId="4C8ACE00" w14:textId="77777777" w:rsidR="00CE7012" w:rsidRPr="00CE7012" w:rsidRDefault="00CE7012" w:rsidP="004C18AC">
            <w:pPr>
              <w:rPr>
                <w:rFonts w:ascii="Arial" w:hAnsi="Arial" w:cs="Arial"/>
                <w:sz w:val="18"/>
                <w:szCs w:val="18"/>
              </w:rPr>
            </w:pPr>
          </w:p>
        </w:tc>
        <w:tc>
          <w:tcPr>
            <w:tcW w:w="643" w:type="dxa"/>
          </w:tcPr>
          <w:p w14:paraId="040DAB1F" w14:textId="77777777" w:rsidR="00CE7012" w:rsidRPr="00CE7012" w:rsidRDefault="00CE7012" w:rsidP="004C18AC">
            <w:pPr>
              <w:rPr>
                <w:rFonts w:ascii="Arial" w:hAnsi="Arial" w:cs="Arial"/>
                <w:sz w:val="18"/>
                <w:szCs w:val="18"/>
              </w:rPr>
            </w:pPr>
          </w:p>
        </w:tc>
        <w:tc>
          <w:tcPr>
            <w:tcW w:w="1437" w:type="dxa"/>
          </w:tcPr>
          <w:p w14:paraId="1B6A84ED" w14:textId="77777777" w:rsidR="00CE7012" w:rsidRPr="00CE7012" w:rsidRDefault="00CE7012" w:rsidP="004C18AC">
            <w:pPr>
              <w:rPr>
                <w:rFonts w:ascii="Arial" w:hAnsi="Arial" w:cs="Arial"/>
                <w:sz w:val="18"/>
                <w:szCs w:val="18"/>
              </w:rPr>
            </w:pPr>
          </w:p>
        </w:tc>
        <w:tc>
          <w:tcPr>
            <w:tcW w:w="396" w:type="dxa"/>
          </w:tcPr>
          <w:p w14:paraId="607A4892" w14:textId="77777777" w:rsidR="00CE7012" w:rsidRPr="00CE7012" w:rsidRDefault="00CE7012" w:rsidP="004C18AC">
            <w:pPr>
              <w:rPr>
                <w:rFonts w:ascii="Arial" w:hAnsi="Arial" w:cs="Arial"/>
                <w:sz w:val="18"/>
                <w:szCs w:val="18"/>
              </w:rPr>
            </w:pPr>
          </w:p>
        </w:tc>
        <w:tc>
          <w:tcPr>
            <w:tcW w:w="1037" w:type="dxa"/>
          </w:tcPr>
          <w:p w14:paraId="4E3EE606" w14:textId="77777777" w:rsidR="00CE7012" w:rsidRPr="00CE7012" w:rsidRDefault="00CE7012" w:rsidP="004C18AC">
            <w:pPr>
              <w:rPr>
                <w:rFonts w:ascii="Arial" w:hAnsi="Arial" w:cs="Arial"/>
                <w:sz w:val="18"/>
                <w:szCs w:val="18"/>
              </w:rPr>
            </w:pPr>
          </w:p>
        </w:tc>
      </w:tr>
      <w:tr w:rsidR="00050B00" w:rsidRPr="00CE7012" w14:paraId="3523FB3D" w14:textId="77777777" w:rsidTr="00050B00">
        <w:tc>
          <w:tcPr>
            <w:tcW w:w="1814" w:type="dxa"/>
          </w:tcPr>
          <w:p w14:paraId="023DD3EF" w14:textId="77777777" w:rsidR="00050B00" w:rsidRPr="00CE7012" w:rsidRDefault="00050B00" w:rsidP="004C18AC">
            <w:pPr>
              <w:rPr>
                <w:rFonts w:ascii="Arial" w:hAnsi="Arial" w:cs="Arial"/>
                <w:sz w:val="18"/>
                <w:szCs w:val="18"/>
              </w:rPr>
            </w:pPr>
            <w:r w:rsidRPr="00CE7012">
              <w:rPr>
                <w:rFonts w:ascii="Arial" w:hAnsi="Arial" w:cs="Arial"/>
                <w:sz w:val="18"/>
                <w:szCs w:val="18"/>
              </w:rPr>
              <w:t>VI</w:t>
            </w:r>
            <w:r>
              <w:rPr>
                <w:rFonts w:ascii="Arial" w:hAnsi="Arial" w:cs="Arial"/>
                <w:sz w:val="18"/>
                <w:szCs w:val="18"/>
              </w:rPr>
              <w:t>I</w:t>
            </w:r>
            <w:r w:rsidRPr="00CE7012">
              <w:rPr>
                <w:rFonts w:ascii="Arial" w:hAnsi="Arial" w:cs="Arial"/>
                <w:sz w:val="18"/>
                <w:szCs w:val="18"/>
              </w:rPr>
              <w:t xml:space="preserve">- </w:t>
            </w:r>
            <w:r>
              <w:rPr>
                <w:rFonts w:ascii="Arial" w:hAnsi="Arial" w:cs="Arial"/>
                <w:sz w:val="18"/>
                <w:szCs w:val="18"/>
              </w:rPr>
              <w:t>TRANSF. CAPITAL</w:t>
            </w:r>
          </w:p>
        </w:tc>
        <w:tc>
          <w:tcPr>
            <w:tcW w:w="1437" w:type="dxa"/>
          </w:tcPr>
          <w:p w14:paraId="18F83BA3" w14:textId="77777777" w:rsidR="00050B00" w:rsidRPr="00CE7012" w:rsidRDefault="00050B00" w:rsidP="004C18AC">
            <w:pPr>
              <w:rPr>
                <w:rFonts w:ascii="Arial" w:hAnsi="Arial" w:cs="Arial"/>
                <w:sz w:val="18"/>
                <w:szCs w:val="18"/>
              </w:rPr>
            </w:pPr>
          </w:p>
        </w:tc>
        <w:tc>
          <w:tcPr>
            <w:tcW w:w="628" w:type="dxa"/>
          </w:tcPr>
          <w:p w14:paraId="06149E75" w14:textId="77777777" w:rsidR="00050B00" w:rsidRPr="00CE7012" w:rsidRDefault="00050B00" w:rsidP="004C18AC">
            <w:pPr>
              <w:rPr>
                <w:rFonts w:ascii="Arial" w:hAnsi="Arial" w:cs="Arial"/>
                <w:sz w:val="18"/>
                <w:szCs w:val="18"/>
              </w:rPr>
            </w:pPr>
          </w:p>
        </w:tc>
        <w:tc>
          <w:tcPr>
            <w:tcW w:w="1437" w:type="dxa"/>
          </w:tcPr>
          <w:p w14:paraId="600FA87F" w14:textId="77777777" w:rsidR="00050B00" w:rsidRPr="00CE7012" w:rsidRDefault="00050B00" w:rsidP="004C18AC">
            <w:pPr>
              <w:rPr>
                <w:rFonts w:ascii="Arial" w:hAnsi="Arial" w:cs="Arial"/>
                <w:sz w:val="18"/>
                <w:szCs w:val="18"/>
              </w:rPr>
            </w:pPr>
          </w:p>
        </w:tc>
        <w:tc>
          <w:tcPr>
            <w:tcW w:w="643" w:type="dxa"/>
          </w:tcPr>
          <w:p w14:paraId="53C0009A" w14:textId="77777777" w:rsidR="00050B00" w:rsidRPr="00CE7012" w:rsidRDefault="00050B00" w:rsidP="004C18AC">
            <w:pPr>
              <w:rPr>
                <w:rFonts w:ascii="Arial" w:hAnsi="Arial" w:cs="Arial"/>
                <w:sz w:val="18"/>
                <w:szCs w:val="18"/>
              </w:rPr>
            </w:pPr>
          </w:p>
        </w:tc>
        <w:tc>
          <w:tcPr>
            <w:tcW w:w="1437" w:type="dxa"/>
          </w:tcPr>
          <w:p w14:paraId="07E40671" w14:textId="77777777" w:rsidR="00050B00" w:rsidRPr="00CE7012" w:rsidRDefault="00050B00" w:rsidP="004C18AC">
            <w:pPr>
              <w:rPr>
                <w:rFonts w:ascii="Arial" w:hAnsi="Arial" w:cs="Arial"/>
                <w:sz w:val="18"/>
                <w:szCs w:val="18"/>
              </w:rPr>
            </w:pPr>
          </w:p>
        </w:tc>
        <w:tc>
          <w:tcPr>
            <w:tcW w:w="396" w:type="dxa"/>
          </w:tcPr>
          <w:p w14:paraId="51D7BF24" w14:textId="77777777" w:rsidR="00050B00" w:rsidRPr="00CE7012" w:rsidRDefault="00050B00" w:rsidP="004C18AC">
            <w:pPr>
              <w:rPr>
                <w:rFonts w:ascii="Arial" w:hAnsi="Arial" w:cs="Arial"/>
                <w:sz w:val="18"/>
                <w:szCs w:val="18"/>
              </w:rPr>
            </w:pPr>
          </w:p>
        </w:tc>
        <w:tc>
          <w:tcPr>
            <w:tcW w:w="1037" w:type="dxa"/>
          </w:tcPr>
          <w:p w14:paraId="5CCCBAB8" w14:textId="77777777" w:rsidR="00050B00" w:rsidRPr="00CE7012" w:rsidRDefault="00050B00" w:rsidP="004C18AC">
            <w:pPr>
              <w:rPr>
                <w:rFonts w:ascii="Arial" w:hAnsi="Arial" w:cs="Arial"/>
                <w:sz w:val="18"/>
                <w:szCs w:val="18"/>
              </w:rPr>
            </w:pPr>
          </w:p>
        </w:tc>
      </w:tr>
    </w:tbl>
    <w:p w14:paraId="7CFFE1BC" w14:textId="77777777" w:rsidR="00CE7012" w:rsidRDefault="00CE7012" w:rsidP="004C18AC">
      <w:pPr>
        <w:spacing w:line="240" w:lineRule="auto"/>
      </w:pPr>
    </w:p>
    <w:p w14:paraId="1C6E6CBD" w14:textId="327D590F" w:rsidR="00050B00" w:rsidRPr="00A43CBA" w:rsidRDefault="0009174B" w:rsidP="004C18AC">
      <w:pPr>
        <w:spacing w:line="240" w:lineRule="auto"/>
        <w:rPr>
          <w:rFonts w:ascii="Arial" w:hAnsi="Arial" w:cs="Arial"/>
          <w:b/>
          <w:sz w:val="20"/>
          <w:szCs w:val="20"/>
        </w:rPr>
      </w:pPr>
      <w:r w:rsidRPr="00A43CBA">
        <w:rPr>
          <w:rFonts w:ascii="Arial" w:hAnsi="Arial" w:cs="Arial"/>
          <w:b/>
          <w:sz w:val="20"/>
          <w:szCs w:val="20"/>
        </w:rPr>
        <w:t xml:space="preserve">PRESUPUESTO DE GASTOS </w:t>
      </w:r>
    </w:p>
    <w:tbl>
      <w:tblPr>
        <w:tblStyle w:val="Tablaconcuadrcula"/>
        <w:tblW w:w="8829" w:type="dxa"/>
        <w:tblLook w:val="04A0" w:firstRow="1" w:lastRow="0" w:firstColumn="1" w:lastColumn="0" w:noHBand="0" w:noVBand="1"/>
      </w:tblPr>
      <w:tblGrid>
        <w:gridCol w:w="1833"/>
        <w:gridCol w:w="1415"/>
        <w:gridCol w:w="654"/>
        <w:gridCol w:w="283"/>
        <w:gridCol w:w="1128"/>
        <w:gridCol w:w="672"/>
        <w:gridCol w:w="1411"/>
        <w:gridCol w:w="396"/>
        <w:gridCol w:w="702"/>
        <w:gridCol w:w="335"/>
      </w:tblGrid>
      <w:tr w:rsidR="00050B00" w:rsidRPr="00CE7012" w14:paraId="379241E5" w14:textId="77777777" w:rsidTr="009669B3">
        <w:tc>
          <w:tcPr>
            <w:tcW w:w="1857" w:type="dxa"/>
          </w:tcPr>
          <w:p w14:paraId="41FCCEFB" w14:textId="77777777" w:rsidR="00050B00" w:rsidRPr="00CE7012" w:rsidRDefault="00050B00" w:rsidP="004C18AC">
            <w:pPr>
              <w:rPr>
                <w:rFonts w:ascii="Arial" w:hAnsi="Arial" w:cs="Arial"/>
                <w:sz w:val="18"/>
                <w:szCs w:val="18"/>
              </w:rPr>
            </w:pPr>
            <w:r w:rsidRPr="00CE7012">
              <w:rPr>
                <w:rFonts w:ascii="Arial" w:hAnsi="Arial" w:cs="Arial"/>
                <w:sz w:val="18"/>
                <w:szCs w:val="18"/>
              </w:rPr>
              <w:t>CAPITULO</w:t>
            </w:r>
          </w:p>
        </w:tc>
        <w:tc>
          <w:tcPr>
            <w:tcW w:w="1437" w:type="dxa"/>
          </w:tcPr>
          <w:p w14:paraId="1A9D3EDD" w14:textId="3D8EE688" w:rsidR="00050B00" w:rsidRPr="00CE7012" w:rsidRDefault="00050B00" w:rsidP="004C18AC">
            <w:pPr>
              <w:rPr>
                <w:rFonts w:ascii="Arial" w:hAnsi="Arial" w:cs="Arial"/>
                <w:sz w:val="18"/>
                <w:szCs w:val="18"/>
              </w:rPr>
            </w:pPr>
            <w:r>
              <w:rPr>
                <w:rFonts w:ascii="Arial" w:hAnsi="Arial" w:cs="Arial"/>
                <w:sz w:val="18"/>
                <w:szCs w:val="18"/>
              </w:rPr>
              <w:t>CREDIITOS</w:t>
            </w:r>
          </w:p>
          <w:p w14:paraId="1D81694C" w14:textId="77777777" w:rsidR="00050B00" w:rsidRPr="00CE7012" w:rsidRDefault="00050B00" w:rsidP="004C18AC">
            <w:pPr>
              <w:rPr>
                <w:rFonts w:ascii="Arial" w:hAnsi="Arial" w:cs="Arial"/>
                <w:sz w:val="18"/>
                <w:szCs w:val="18"/>
              </w:rPr>
            </w:pPr>
            <w:r w:rsidRPr="00CE7012">
              <w:rPr>
                <w:rFonts w:ascii="Arial" w:hAnsi="Arial" w:cs="Arial"/>
                <w:sz w:val="18"/>
                <w:szCs w:val="18"/>
              </w:rPr>
              <w:t>INICIALES</w:t>
            </w:r>
          </w:p>
        </w:tc>
        <w:tc>
          <w:tcPr>
            <w:tcW w:w="670" w:type="dxa"/>
          </w:tcPr>
          <w:p w14:paraId="08B14741" w14:textId="77777777" w:rsidR="00050B00" w:rsidRPr="00CE7012" w:rsidRDefault="00050B00" w:rsidP="004C18AC">
            <w:pPr>
              <w:rPr>
                <w:rFonts w:ascii="Arial" w:hAnsi="Arial" w:cs="Arial"/>
                <w:sz w:val="18"/>
                <w:szCs w:val="18"/>
              </w:rPr>
            </w:pPr>
            <w:r w:rsidRPr="00CE7012">
              <w:rPr>
                <w:rFonts w:ascii="Arial" w:hAnsi="Arial" w:cs="Arial"/>
                <w:sz w:val="18"/>
                <w:szCs w:val="18"/>
              </w:rPr>
              <w:t>MC 1/</w:t>
            </w:r>
          </w:p>
        </w:tc>
        <w:tc>
          <w:tcPr>
            <w:tcW w:w="1437" w:type="dxa"/>
            <w:gridSpan w:val="2"/>
          </w:tcPr>
          <w:p w14:paraId="73BE99DA" w14:textId="104D11FA" w:rsidR="00050B00" w:rsidRPr="00CE7012" w:rsidRDefault="00050B00" w:rsidP="004C18AC">
            <w:pPr>
              <w:rPr>
                <w:rFonts w:ascii="Arial" w:hAnsi="Arial" w:cs="Arial"/>
                <w:sz w:val="18"/>
                <w:szCs w:val="18"/>
              </w:rPr>
            </w:pPr>
            <w:r>
              <w:rPr>
                <w:rFonts w:ascii="Arial" w:hAnsi="Arial" w:cs="Arial"/>
                <w:sz w:val="18"/>
                <w:szCs w:val="18"/>
              </w:rPr>
              <w:t xml:space="preserve">CREDITOS </w:t>
            </w:r>
            <w:r w:rsidRPr="00CE7012">
              <w:rPr>
                <w:rFonts w:ascii="Arial" w:hAnsi="Arial" w:cs="Arial"/>
                <w:sz w:val="18"/>
                <w:szCs w:val="18"/>
              </w:rPr>
              <w:t>TRAS MC 1/</w:t>
            </w:r>
          </w:p>
        </w:tc>
        <w:tc>
          <w:tcPr>
            <w:tcW w:w="690" w:type="dxa"/>
          </w:tcPr>
          <w:p w14:paraId="7221463D" w14:textId="77777777" w:rsidR="00050B00" w:rsidRPr="00CE7012" w:rsidRDefault="00050B00" w:rsidP="004C18AC">
            <w:pPr>
              <w:rPr>
                <w:rFonts w:ascii="Arial" w:hAnsi="Arial" w:cs="Arial"/>
                <w:sz w:val="18"/>
                <w:szCs w:val="18"/>
              </w:rPr>
            </w:pPr>
            <w:r w:rsidRPr="00CE7012">
              <w:rPr>
                <w:rFonts w:ascii="Arial" w:hAnsi="Arial" w:cs="Arial"/>
                <w:sz w:val="18"/>
                <w:szCs w:val="18"/>
              </w:rPr>
              <w:t>MC 2/</w:t>
            </w:r>
          </w:p>
        </w:tc>
        <w:tc>
          <w:tcPr>
            <w:tcW w:w="1437" w:type="dxa"/>
          </w:tcPr>
          <w:p w14:paraId="019090B8" w14:textId="1E874AE9" w:rsidR="00050B00" w:rsidRPr="00CE7012" w:rsidRDefault="00050B00" w:rsidP="004C18AC">
            <w:pPr>
              <w:rPr>
                <w:rFonts w:ascii="Arial" w:hAnsi="Arial" w:cs="Arial"/>
                <w:sz w:val="18"/>
                <w:szCs w:val="18"/>
              </w:rPr>
            </w:pPr>
            <w:r>
              <w:rPr>
                <w:rFonts w:ascii="Arial" w:hAnsi="Arial" w:cs="Arial"/>
                <w:sz w:val="18"/>
                <w:szCs w:val="18"/>
              </w:rPr>
              <w:t>CREDITOS</w:t>
            </w:r>
          </w:p>
          <w:p w14:paraId="220C8E61" w14:textId="77777777" w:rsidR="00050B00" w:rsidRPr="00CE7012" w:rsidRDefault="00050B00" w:rsidP="004C18AC">
            <w:pPr>
              <w:rPr>
                <w:rFonts w:ascii="Arial" w:hAnsi="Arial" w:cs="Arial"/>
                <w:sz w:val="18"/>
                <w:szCs w:val="18"/>
              </w:rPr>
            </w:pPr>
            <w:r w:rsidRPr="00CE7012">
              <w:rPr>
                <w:rFonts w:ascii="Arial" w:hAnsi="Arial" w:cs="Arial"/>
                <w:sz w:val="18"/>
                <w:szCs w:val="18"/>
              </w:rPr>
              <w:t>TRAS MC 2/</w:t>
            </w:r>
          </w:p>
        </w:tc>
        <w:tc>
          <w:tcPr>
            <w:tcW w:w="264" w:type="dxa"/>
          </w:tcPr>
          <w:p w14:paraId="56BEE72B" w14:textId="77777777" w:rsidR="00050B00" w:rsidRPr="00CE7012" w:rsidRDefault="00050B00" w:rsidP="004C18AC">
            <w:pPr>
              <w:rPr>
                <w:rFonts w:ascii="Arial" w:hAnsi="Arial" w:cs="Arial"/>
                <w:sz w:val="18"/>
                <w:szCs w:val="18"/>
              </w:rPr>
            </w:pPr>
            <w:r w:rsidRPr="00CE7012">
              <w:rPr>
                <w:rFonts w:ascii="Arial" w:hAnsi="Arial" w:cs="Arial"/>
                <w:sz w:val="18"/>
                <w:szCs w:val="18"/>
              </w:rPr>
              <w:t>…</w:t>
            </w:r>
          </w:p>
        </w:tc>
        <w:tc>
          <w:tcPr>
            <w:tcW w:w="1037" w:type="dxa"/>
            <w:gridSpan w:val="2"/>
          </w:tcPr>
          <w:p w14:paraId="74B75058" w14:textId="77777777" w:rsidR="00050B00" w:rsidRPr="00CE7012" w:rsidRDefault="00050B00" w:rsidP="004C18AC">
            <w:pPr>
              <w:rPr>
                <w:rFonts w:ascii="Arial" w:hAnsi="Arial" w:cs="Arial"/>
                <w:sz w:val="18"/>
                <w:szCs w:val="18"/>
              </w:rPr>
            </w:pPr>
            <w:r w:rsidRPr="00CE7012">
              <w:rPr>
                <w:rFonts w:ascii="Arial" w:hAnsi="Arial" w:cs="Arial"/>
                <w:sz w:val="18"/>
                <w:szCs w:val="18"/>
              </w:rPr>
              <w:t>TOTALES</w:t>
            </w:r>
          </w:p>
        </w:tc>
      </w:tr>
      <w:tr w:rsidR="00050B00" w:rsidRPr="00CE7012" w14:paraId="24FFA725" w14:textId="77777777" w:rsidTr="009669B3">
        <w:tc>
          <w:tcPr>
            <w:tcW w:w="1857" w:type="dxa"/>
          </w:tcPr>
          <w:p w14:paraId="00F6C6D6" w14:textId="431B028D" w:rsidR="00050B00" w:rsidRPr="00CE7012" w:rsidRDefault="00050B00" w:rsidP="004C18AC">
            <w:pPr>
              <w:rPr>
                <w:rFonts w:ascii="Arial" w:hAnsi="Arial" w:cs="Arial"/>
                <w:sz w:val="18"/>
                <w:szCs w:val="18"/>
              </w:rPr>
            </w:pPr>
            <w:r w:rsidRPr="00CE7012">
              <w:rPr>
                <w:rFonts w:ascii="Arial" w:hAnsi="Arial" w:cs="Arial"/>
                <w:sz w:val="18"/>
                <w:szCs w:val="18"/>
              </w:rPr>
              <w:t>I</w:t>
            </w:r>
            <w:r w:rsidRPr="00050B00">
              <w:rPr>
                <w:rFonts w:ascii="Arial" w:hAnsi="Arial" w:cs="Arial"/>
                <w:sz w:val="18"/>
                <w:szCs w:val="18"/>
              </w:rPr>
              <w:t>-GASTOS DE PERSONAL</w:t>
            </w:r>
          </w:p>
        </w:tc>
        <w:tc>
          <w:tcPr>
            <w:tcW w:w="1437" w:type="dxa"/>
          </w:tcPr>
          <w:p w14:paraId="1636AEA6" w14:textId="77777777" w:rsidR="00050B00" w:rsidRPr="00CE7012" w:rsidRDefault="00050B00" w:rsidP="004C18AC">
            <w:pPr>
              <w:rPr>
                <w:rFonts w:ascii="Arial" w:hAnsi="Arial" w:cs="Arial"/>
                <w:sz w:val="18"/>
                <w:szCs w:val="18"/>
              </w:rPr>
            </w:pPr>
          </w:p>
        </w:tc>
        <w:tc>
          <w:tcPr>
            <w:tcW w:w="670" w:type="dxa"/>
          </w:tcPr>
          <w:p w14:paraId="4AD6E4E8" w14:textId="77777777" w:rsidR="00050B00" w:rsidRPr="00CE7012" w:rsidRDefault="00050B00" w:rsidP="004C18AC">
            <w:pPr>
              <w:rPr>
                <w:rFonts w:ascii="Arial" w:hAnsi="Arial" w:cs="Arial"/>
                <w:sz w:val="18"/>
                <w:szCs w:val="18"/>
              </w:rPr>
            </w:pPr>
          </w:p>
        </w:tc>
        <w:tc>
          <w:tcPr>
            <w:tcW w:w="1437" w:type="dxa"/>
            <w:gridSpan w:val="2"/>
          </w:tcPr>
          <w:p w14:paraId="31186C04" w14:textId="77777777" w:rsidR="00050B00" w:rsidRPr="00CE7012" w:rsidRDefault="00050B00" w:rsidP="004C18AC">
            <w:pPr>
              <w:rPr>
                <w:rFonts w:ascii="Arial" w:hAnsi="Arial" w:cs="Arial"/>
                <w:sz w:val="18"/>
                <w:szCs w:val="18"/>
              </w:rPr>
            </w:pPr>
          </w:p>
        </w:tc>
        <w:tc>
          <w:tcPr>
            <w:tcW w:w="690" w:type="dxa"/>
          </w:tcPr>
          <w:p w14:paraId="10F49B70" w14:textId="77777777" w:rsidR="00050B00" w:rsidRPr="00CE7012" w:rsidRDefault="00050B00" w:rsidP="004C18AC">
            <w:pPr>
              <w:rPr>
                <w:rFonts w:ascii="Arial" w:hAnsi="Arial" w:cs="Arial"/>
                <w:sz w:val="18"/>
                <w:szCs w:val="18"/>
              </w:rPr>
            </w:pPr>
          </w:p>
        </w:tc>
        <w:tc>
          <w:tcPr>
            <w:tcW w:w="1437" w:type="dxa"/>
          </w:tcPr>
          <w:p w14:paraId="12FBE431" w14:textId="77777777" w:rsidR="00050B00" w:rsidRPr="00CE7012" w:rsidRDefault="00050B00" w:rsidP="004C18AC">
            <w:pPr>
              <w:rPr>
                <w:rFonts w:ascii="Arial" w:hAnsi="Arial" w:cs="Arial"/>
                <w:sz w:val="18"/>
                <w:szCs w:val="18"/>
              </w:rPr>
            </w:pPr>
          </w:p>
        </w:tc>
        <w:tc>
          <w:tcPr>
            <w:tcW w:w="264" w:type="dxa"/>
          </w:tcPr>
          <w:p w14:paraId="646DF0BC" w14:textId="77777777" w:rsidR="00050B00" w:rsidRPr="00CE7012" w:rsidRDefault="00050B00" w:rsidP="004C18AC">
            <w:pPr>
              <w:rPr>
                <w:rFonts w:ascii="Arial" w:hAnsi="Arial" w:cs="Arial"/>
                <w:sz w:val="18"/>
                <w:szCs w:val="18"/>
              </w:rPr>
            </w:pPr>
          </w:p>
        </w:tc>
        <w:tc>
          <w:tcPr>
            <w:tcW w:w="1037" w:type="dxa"/>
            <w:gridSpan w:val="2"/>
          </w:tcPr>
          <w:p w14:paraId="68B93A54" w14:textId="77777777" w:rsidR="00050B00" w:rsidRPr="00CE7012" w:rsidRDefault="00050B00" w:rsidP="004C18AC">
            <w:pPr>
              <w:rPr>
                <w:rFonts w:ascii="Arial" w:hAnsi="Arial" w:cs="Arial"/>
                <w:sz w:val="18"/>
                <w:szCs w:val="18"/>
              </w:rPr>
            </w:pPr>
          </w:p>
        </w:tc>
      </w:tr>
      <w:tr w:rsidR="00050B00" w:rsidRPr="00CE7012" w14:paraId="5C0130AF" w14:textId="77777777" w:rsidTr="009669B3">
        <w:tc>
          <w:tcPr>
            <w:tcW w:w="1857" w:type="dxa"/>
          </w:tcPr>
          <w:p w14:paraId="7EBC0F3A" w14:textId="52BEE115" w:rsidR="00050B00" w:rsidRPr="00CE7012" w:rsidRDefault="00050B00" w:rsidP="004C18AC">
            <w:pPr>
              <w:rPr>
                <w:rFonts w:ascii="Arial" w:hAnsi="Arial" w:cs="Arial"/>
                <w:sz w:val="18"/>
                <w:szCs w:val="18"/>
              </w:rPr>
            </w:pPr>
            <w:r w:rsidRPr="00CE7012">
              <w:rPr>
                <w:rFonts w:ascii="Arial" w:eastAsia="Times New Roman" w:hAnsi="Arial" w:cs="Arial"/>
                <w:sz w:val="18"/>
                <w:szCs w:val="18"/>
                <w:lang w:eastAsia="es-ES"/>
              </w:rPr>
              <w:t xml:space="preserve">II- </w:t>
            </w:r>
            <w:r w:rsidRPr="00050B00">
              <w:rPr>
                <w:rFonts w:ascii="Arial" w:eastAsia="Times New Roman" w:hAnsi="Arial" w:cs="Arial"/>
                <w:sz w:val="18"/>
                <w:szCs w:val="18"/>
                <w:lang w:eastAsia="es-ES"/>
              </w:rPr>
              <w:t>GASTOS BB CTES. Y SERVICIOS</w:t>
            </w:r>
          </w:p>
        </w:tc>
        <w:tc>
          <w:tcPr>
            <w:tcW w:w="1437" w:type="dxa"/>
          </w:tcPr>
          <w:p w14:paraId="0FA12DA4" w14:textId="77777777" w:rsidR="00050B00" w:rsidRPr="00CE7012" w:rsidRDefault="00050B00" w:rsidP="004C18AC">
            <w:pPr>
              <w:rPr>
                <w:rFonts w:ascii="Arial" w:hAnsi="Arial" w:cs="Arial"/>
                <w:sz w:val="18"/>
                <w:szCs w:val="18"/>
              </w:rPr>
            </w:pPr>
          </w:p>
        </w:tc>
        <w:tc>
          <w:tcPr>
            <w:tcW w:w="670" w:type="dxa"/>
          </w:tcPr>
          <w:p w14:paraId="3560B2F0" w14:textId="77777777" w:rsidR="00050B00" w:rsidRPr="00CE7012" w:rsidRDefault="00050B00" w:rsidP="004C18AC">
            <w:pPr>
              <w:rPr>
                <w:rFonts w:ascii="Arial" w:hAnsi="Arial" w:cs="Arial"/>
                <w:sz w:val="18"/>
                <w:szCs w:val="18"/>
              </w:rPr>
            </w:pPr>
          </w:p>
        </w:tc>
        <w:tc>
          <w:tcPr>
            <w:tcW w:w="1437" w:type="dxa"/>
            <w:gridSpan w:val="2"/>
          </w:tcPr>
          <w:p w14:paraId="59BD6A2B" w14:textId="77777777" w:rsidR="00050B00" w:rsidRPr="00CE7012" w:rsidRDefault="00050B00" w:rsidP="004C18AC">
            <w:pPr>
              <w:rPr>
                <w:rFonts w:ascii="Arial" w:hAnsi="Arial" w:cs="Arial"/>
                <w:sz w:val="18"/>
                <w:szCs w:val="18"/>
              </w:rPr>
            </w:pPr>
          </w:p>
        </w:tc>
        <w:tc>
          <w:tcPr>
            <w:tcW w:w="690" w:type="dxa"/>
          </w:tcPr>
          <w:p w14:paraId="529ECA50" w14:textId="77777777" w:rsidR="00050B00" w:rsidRPr="00CE7012" w:rsidRDefault="00050B00" w:rsidP="004C18AC">
            <w:pPr>
              <w:rPr>
                <w:rFonts w:ascii="Arial" w:hAnsi="Arial" w:cs="Arial"/>
                <w:sz w:val="18"/>
                <w:szCs w:val="18"/>
              </w:rPr>
            </w:pPr>
          </w:p>
        </w:tc>
        <w:tc>
          <w:tcPr>
            <w:tcW w:w="1437" w:type="dxa"/>
          </w:tcPr>
          <w:p w14:paraId="30C43EF9" w14:textId="77777777" w:rsidR="00050B00" w:rsidRPr="00CE7012" w:rsidRDefault="00050B00" w:rsidP="004C18AC">
            <w:pPr>
              <w:rPr>
                <w:rFonts w:ascii="Arial" w:hAnsi="Arial" w:cs="Arial"/>
                <w:sz w:val="18"/>
                <w:szCs w:val="18"/>
              </w:rPr>
            </w:pPr>
          </w:p>
        </w:tc>
        <w:tc>
          <w:tcPr>
            <w:tcW w:w="264" w:type="dxa"/>
          </w:tcPr>
          <w:p w14:paraId="73B09D1D" w14:textId="77777777" w:rsidR="00050B00" w:rsidRPr="00CE7012" w:rsidRDefault="00050B00" w:rsidP="004C18AC">
            <w:pPr>
              <w:rPr>
                <w:rFonts w:ascii="Arial" w:hAnsi="Arial" w:cs="Arial"/>
                <w:sz w:val="18"/>
                <w:szCs w:val="18"/>
              </w:rPr>
            </w:pPr>
          </w:p>
        </w:tc>
        <w:tc>
          <w:tcPr>
            <w:tcW w:w="1037" w:type="dxa"/>
            <w:gridSpan w:val="2"/>
          </w:tcPr>
          <w:p w14:paraId="59884663" w14:textId="77777777" w:rsidR="00050B00" w:rsidRPr="00CE7012" w:rsidRDefault="00050B00" w:rsidP="004C18AC">
            <w:pPr>
              <w:rPr>
                <w:rFonts w:ascii="Arial" w:hAnsi="Arial" w:cs="Arial"/>
                <w:sz w:val="18"/>
                <w:szCs w:val="18"/>
              </w:rPr>
            </w:pPr>
          </w:p>
        </w:tc>
      </w:tr>
      <w:tr w:rsidR="00050B00" w:rsidRPr="00CE7012" w14:paraId="17B45170" w14:textId="77777777" w:rsidTr="009669B3">
        <w:tc>
          <w:tcPr>
            <w:tcW w:w="1857" w:type="dxa"/>
          </w:tcPr>
          <w:p w14:paraId="34B598EB" w14:textId="0400EBB7" w:rsidR="00050B00" w:rsidRPr="00CE7012" w:rsidRDefault="00050B00" w:rsidP="004C18AC">
            <w:pPr>
              <w:rPr>
                <w:rFonts w:ascii="Arial" w:hAnsi="Arial" w:cs="Arial"/>
                <w:sz w:val="18"/>
                <w:szCs w:val="18"/>
              </w:rPr>
            </w:pPr>
            <w:r w:rsidRPr="00CE7012">
              <w:rPr>
                <w:rFonts w:ascii="Arial" w:hAnsi="Arial" w:cs="Arial"/>
                <w:sz w:val="18"/>
                <w:szCs w:val="18"/>
              </w:rPr>
              <w:t xml:space="preserve">III- </w:t>
            </w:r>
            <w:r w:rsidRPr="00050B00">
              <w:rPr>
                <w:rFonts w:ascii="Arial" w:hAnsi="Arial" w:cs="Arial"/>
                <w:sz w:val="18"/>
                <w:szCs w:val="18"/>
              </w:rPr>
              <w:t>GASTOS FINANCIEROS</w:t>
            </w:r>
          </w:p>
        </w:tc>
        <w:tc>
          <w:tcPr>
            <w:tcW w:w="1437" w:type="dxa"/>
          </w:tcPr>
          <w:p w14:paraId="35B84610" w14:textId="77777777" w:rsidR="00050B00" w:rsidRPr="00CE7012" w:rsidRDefault="00050B00" w:rsidP="004C18AC">
            <w:pPr>
              <w:rPr>
                <w:rFonts w:ascii="Arial" w:hAnsi="Arial" w:cs="Arial"/>
                <w:sz w:val="18"/>
                <w:szCs w:val="18"/>
              </w:rPr>
            </w:pPr>
          </w:p>
        </w:tc>
        <w:tc>
          <w:tcPr>
            <w:tcW w:w="670" w:type="dxa"/>
          </w:tcPr>
          <w:p w14:paraId="7964B3B8" w14:textId="77777777" w:rsidR="00050B00" w:rsidRPr="00CE7012" w:rsidRDefault="00050B00" w:rsidP="004C18AC">
            <w:pPr>
              <w:rPr>
                <w:rFonts w:ascii="Arial" w:hAnsi="Arial" w:cs="Arial"/>
                <w:sz w:val="18"/>
                <w:szCs w:val="18"/>
              </w:rPr>
            </w:pPr>
          </w:p>
        </w:tc>
        <w:tc>
          <w:tcPr>
            <w:tcW w:w="1437" w:type="dxa"/>
            <w:gridSpan w:val="2"/>
          </w:tcPr>
          <w:p w14:paraId="274F86DE" w14:textId="77777777" w:rsidR="00050B00" w:rsidRPr="00CE7012" w:rsidRDefault="00050B00" w:rsidP="004C18AC">
            <w:pPr>
              <w:rPr>
                <w:rFonts w:ascii="Arial" w:hAnsi="Arial" w:cs="Arial"/>
                <w:sz w:val="18"/>
                <w:szCs w:val="18"/>
              </w:rPr>
            </w:pPr>
          </w:p>
        </w:tc>
        <w:tc>
          <w:tcPr>
            <w:tcW w:w="690" w:type="dxa"/>
          </w:tcPr>
          <w:p w14:paraId="30F5B137" w14:textId="77777777" w:rsidR="00050B00" w:rsidRPr="00CE7012" w:rsidRDefault="00050B00" w:rsidP="004C18AC">
            <w:pPr>
              <w:rPr>
                <w:rFonts w:ascii="Arial" w:hAnsi="Arial" w:cs="Arial"/>
                <w:sz w:val="18"/>
                <w:szCs w:val="18"/>
              </w:rPr>
            </w:pPr>
          </w:p>
        </w:tc>
        <w:tc>
          <w:tcPr>
            <w:tcW w:w="1437" w:type="dxa"/>
          </w:tcPr>
          <w:p w14:paraId="5C9C5828" w14:textId="77777777" w:rsidR="00050B00" w:rsidRPr="00CE7012" w:rsidRDefault="00050B00" w:rsidP="004C18AC">
            <w:pPr>
              <w:rPr>
                <w:rFonts w:ascii="Arial" w:hAnsi="Arial" w:cs="Arial"/>
                <w:sz w:val="18"/>
                <w:szCs w:val="18"/>
              </w:rPr>
            </w:pPr>
          </w:p>
        </w:tc>
        <w:tc>
          <w:tcPr>
            <w:tcW w:w="264" w:type="dxa"/>
          </w:tcPr>
          <w:p w14:paraId="74EED3D0" w14:textId="77777777" w:rsidR="00050B00" w:rsidRPr="00CE7012" w:rsidRDefault="00050B00" w:rsidP="004C18AC">
            <w:pPr>
              <w:rPr>
                <w:rFonts w:ascii="Arial" w:hAnsi="Arial" w:cs="Arial"/>
                <w:sz w:val="18"/>
                <w:szCs w:val="18"/>
              </w:rPr>
            </w:pPr>
          </w:p>
        </w:tc>
        <w:tc>
          <w:tcPr>
            <w:tcW w:w="1037" w:type="dxa"/>
            <w:gridSpan w:val="2"/>
          </w:tcPr>
          <w:p w14:paraId="0940D83D" w14:textId="77777777" w:rsidR="00050B00" w:rsidRPr="00CE7012" w:rsidRDefault="00050B00" w:rsidP="004C18AC">
            <w:pPr>
              <w:rPr>
                <w:rFonts w:ascii="Arial" w:hAnsi="Arial" w:cs="Arial"/>
                <w:sz w:val="18"/>
                <w:szCs w:val="18"/>
              </w:rPr>
            </w:pPr>
          </w:p>
        </w:tc>
      </w:tr>
      <w:tr w:rsidR="00050B00" w:rsidRPr="00CE7012" w14:paraId="7DCA0C2C" w14:textId="77777777" w:rsidTr="009669B3">
        <w:tc>
          <w:tcPr>
            <w:tcW w:w="1857" w:type="dxa"/>
          </w:tcPr>
          <w:p w14:paraId="7BA4EEC8" w14:textId="77777777" w:rsidR="00050B00" w:rsidRPr="00CE7012" w:rsidRDefault="00050B00" w:rsidP="004C18AC">
            <w:pPr>
              <w:rPr>
                <w:rFonts w:ascii="Arial" w:hAnsi="Arial" w:cs="Arial"/>
                <w:sz w:val="18"/>
                <w:szCs w:val="18"/>
              </w:rPr>
            </w:pPr>
            <w:r w:rsidRPr="00CE7012">
              <w:rPr>
                <w:rFonts w:ascii="Arial" w:hAnsi="Arial" w:cs="Arial"/>
                <w:sz w:val="18"/>
                <w:szCs w:val="18"/>
              </w:rPr>
              <w:lastRenderedPageBreak/>
              <w:t>IV- TRANSF. CTTES.</w:t>
            </w:r>
          </w:p>
        </w:tc>
        <w:tc>
          <w:tcPr>
            <w:tcW w:w="1437" w:type="dxa"/>
          </w:tcPr>
          <w:p w14:paraId="0169583C" w14:textId="77777777" w:rsidR="00050B00" w:rsidRPr="00CE7012" w:rsidRDefault="00050B00" w:rsidP="004C18AC">
            <w:pPr>
              <w:rPr>
                <w:rFonts w:ascii="Arial" w:hAnsi="Arial" w:cs="Arial"/>
                <w:sz w:val="18"/>
                <w:szCs w:val="18"/>
              </w:rPr>
            </w:pPr>
          </w:p>
        </w:tc>
        <w:tc>
          <w:tcPr>
            <w:tcW w:w="670" w:type="dxa"/>
          </w:tcPr>
          <w:p w14:paraId="416AA6BA" w14:textId="77777777" w:rsidR="00050B00" w:rsidRPr="00CE7012" w:rsidRDefault="00050B00" w:rsidP="004C18AC">
            <w:pPr>
              <w:rPr>
                <w:rFonts w:ascii="Arial" w:hAnsi="Arial" w:cs="Arial"/>
                <w:sz w:val="18"/>
                <w:szCs w:val="18"/>
              </w:rPr>
            </w:pPr>
          </w:p>
        </w:tc>
        <w:tc>
          <w:tcPr>
            <w:tcW w:w="1437" w:type="dxa"/>
            <w:gridSpan w:val="2"/>
          </w:tcPr>
          <w:p w14:paraId="338AF880" w14:textId="77777777" w:rsidR="00050B00" w:rsidRPr="00CE7012" w:rsidRDefault="00050B00" w:rsidP="004C18AC">
            <w:pPr>
              <w:rPr>
                <w:rFonts w:ascii="Arial" w:hAnsi="Arial" w:cs="Arial"/>
                <w:sz w:val="18"/>
                <w:szCs w:val="18"/>
              </w:rPr>
            </w:pPr>
          </w:p>
        </w:tc>
        <w:tc>
          <w:tcPr>
            <w:tcW w:w="690" w:type="dxa"/>
          </w:tcPr>
          <w:p w14:paraId="756C1E03" w14:textId="77777777" w:rsidR="00050B00" w:rsidRPr="00CE7012" w:rsidRDefault="00050B00" w:rsidP="004C18AC">
            <w:pPr>
              <w:rPr>
                <w:rFonts w:ascii="Arial" w:hAnsi="Arial" w:cs="Arial"/>
                <w:sz w:val="18"/>
                <w:szCs w:val="18"/>
              </w:rPr>
            </w:pPr>
          </w:p>
        </w:tc>
        <w:tc>
          <w:tcPr>
            <w:tcW w:w="1437" w:type="dxa"/>
          </w:tcPr>
          <w:p w14:paraId="4FC85F49" w14:textId="77777777" w:rsidR="00050B00" w:rsidRPr="00CE7012" w:rsidRDefault="00050B00" w:rsidP="004C18AC">
            <w:pPr>
              <w:rPr>
                <w:rFonts w:ascii="Arial" w:hAnsi="Arial" w:cs="Arial"/>
                <w:sz w:val="18"/>
                <w:szCs w:val="18"/>
              </w:rPr>
            </w:pPr>
          </w:p>
        </w:tc>
        <w:tc>
          <w:tcPr>
            <w:tcW w:w="264" w:type="dxa"/>
          </w:tcPr>
          <w:p w14:paraId="54FC59A5" w14:textId="77777777" w:rsidR="00050B00" w:rsidRPr="00CE7012" w:rsidRDefault="00050B00" w:rsidP="004C18AC">
            <w:pPr>
              <w:rPr>
                <w:rFonts w:ascii="Arial" w:hAnsi="Arial" w:cs="Arial"/>
                <w:sz w:val="18"/>
                <w:szCs w:val="18"/>
              </w:rPr>
            </w:pPr>
          </w:p>
        </w:tc>
        <w:tc>
          <w:tcPr>
            <w:tcW w:w="1037" w:type="dxa"/>
            <w:gridSpan w:val="2"/>
          </w:tcPr>
          <w:p w14:paraId="7007FEE2" w14:textId="77777777" w:rsidR="00050B00" w:rsidRPr="00CE7012" w:rsidRDefault="00050B00" w:rsidP="004C18AC">
            <w:pPr>
              <w:rPr>
                <w:rFonts w:ascii="Arial" w:hAnsi="Arial" w:cs="Arial"/>
                <w:sz w:val="18"/>
                <w:szCs w:val="18"/>
              </w:rPr>
            </w:pPr>
          </w:p>
        </w:tc>
      </w:tr>
      <w:tr w:rsidR="00050B00" w:rsidRPr="00CE7012" w14:paraId="102FC067" w14:textId="77777777" w:rsidTr="009669B3">
        <w:tc>
          <w:tcPr>
            <w:tcW w:w="1857" w:type="dxa"/>
          </w:tcPr>
          <w:p w14:paraId="4B41FFBA" w14:textId="73C946F1" w:rsidR="00050B00" w:rsidRPr="00CE7012" w:rsidRDefault="00050B00" w:rsidP="004C18AC">
            <w:pPr>
              <w:rPr>
                <w:rFonts w:ascii="Arial" w:hAnsi="Arial" w:cs="Arial"/>
                <w:sz w:val="18"/>
                <w:szCs w:val="18"/>
              </w:rPr>
            </w:pPr>
            <w:r w:rsidRPr="00CE7012">
              <w:rPr>
                <w:rFonts w:ascii="Arial" w:hAnsi="Arial" w:cs="Arial"/>
                <w:sz w:val="18"/>
                <w:szCs w:val="18"/>
              </w:rPr>
              <w:t xml:space="preserve">V- </w:t>
            </w:r>
            <w:r w:rsidRPr="00050B00">
              <w:rPr>
                <w:rFonts w:ascii="Arial" w:hAnsi="Arial" w:cs="Arial"/>
                <w:sz w:val="18"/>
                <w:szCs w:val="18"/>
              </w:rPr>
              <w:t>FONDO CONTINGENCIA</w:t>
            </w:r>
            <w:r w:rsidR="008D013D">
              <w:rPr>
                <w:rFonts w:ascii="Arial" w:hAnsi="Arial" w:cs="Arial"/>
                <w:sz w:val="18"/>
                <w:szCs w:val="18"/>
              </w:rPr>
              <w:t xml:space="preserve"> y otros imprevistos.</w:t>
            </w:r>
            <w:r w:rsidRPr="00050B00">
              <w:rPr>
                <w:rFonts w:ascii="Arial" w:hAnsi="Arial" w:cs="Arial"/>
                <w:sz w:val="18"/>
                <w:szCs w:val="18"/>
              </w:rPr>
              <w:t xml:space="preserve"> </w:t>
            </w:r>
          </w:p>
        </w:tc>
        <w:tc>
          <w:tcPr>
            <w:tcW w:w="1437" w:type="dxa"/>
          </w:tcPr>
          <w:p w14:paraId="3DFC5345" w14:textId="77777777" w:rsidR="00050B00" w:rsidRPr="00CE7012" w:rsidRDefault="00050B00" w:rsidP="004C18AC">
            <w:pPr>
              <w:rPr>
                <w:rFonts w:ascii="Arial" w:hAnsi="Arial" w:cs="Arial"/>
                <w:sz w:val="18"/>
                <w:szCs w:val="18"/>
              </w:rPr>
            </w:pPr>
          </w:p>
        </w:tc>
        <w:tc>
          <w:tcPr>
            <w:tcW w:w="670" w:type="dxa"/>
          </w:tcPr>
          <w:p w14:paraId="14134999" w14:textId="77777777" w:rsidR="00050B00" w:rsidRPr="00CE7012" w:rsidRDefault="00050B00" w:rsidP="004C18AC">
            <w:pPr>
              <w:rPr>
                <w:rFonts w:ascii="Arial" w:hAnsi="Arial" w:cs="Arial"/>
                <w:sz w:val="18"/>
                <w:szCs w:val="18"/>
              </w:rPr>
            </w:pPr>
          </w:p>
        </w:tc>
        <w:tc>
          <w:tcPr>
            <w:tcW w:w="1437" w:type="dxa"/>
            <w:gridSpan w:val="2"/>
          </w:tcPr>
          <w:p w14:paraId="42FB29A8" w14:textId="77777777" w:rsidR="00050B00" w:rsidRPr="00CE7012" w:rsidRDefault="00050B00" w:rsidP="004C18AC">
            <w:pPr>
              <w:rPr>
                <w:rFonts w:ascii="Arial" w:hAnsi="Arial" w:cs="Arial"/>
                <w:sz w:val="18"/>
                <w:szCs w:val="18"/>
              </w:rPr>
            </w:pPr>
          </w:p>
        </w:tc>
        <w:tc>
          <w:tcPr>
            <w:tcW w:w="690" w:type="dxa"/>
          </w:tcPr>
          <w:p w14:paraId="3879D8EA" w14:textId="77777777" w:rsidR="00050B00" w:rsidRPr="00CE7012" w:rsidRDefault="00050B00" w:rsidP="004C18AC">
            <w:pPr>
              <w:rPr>
                <w:rFonts w:ascii="Arial" w:hAnsi="Arial" w:cs="Arial"/>
                <w:sz w:val="18"/>
                <w:szCs w:val="18"/>
              </w:rPr>
            </w:pPr>
          </w:p>
        </w:tc>
        <w:tc>
          <w:tcPr>
            <w:tcW w:w="1437" w:type="dxa"/>
          </w:tcPr>
          <w:p w14:paraId="35835C67" w14:textId="77777777" w:rsidR="00050B00" w:rsidRPr="00CE7012" w:rsidRDefault="00050B00" w:rsidP="004C18AC">
            <w:pPr>
              <w:rPr>
                <w:rFonts w:ascii="Arial" w:hAnsi="Arial" w:cs="Arial"/>
                <w:sz w:val="18"/>
                <w:szCs w:val="18"/>
              </w:rPr>
            </w:pPr>
          </w:p>
        </w:tc>
        <w:tc>
          <w:tcPr>
            <w:tcW w:w="264" w:type="dxa"/>
          </w:tcPr>
          <w:p w14:paraId="0B7CBBA1" w14:textId="77777777" w:rsidR="00050B00" w:rsidRPr="00CE7012" w:rsidRDefault="00050B00" w:rsidP="004C18AC">
            <w:pPr>
              <w:rPr>
                <w:rFonts w:ascii="Arial" w:hAnsi="Arial" w:cs="Arial"/>
                <w:sz w:val="18"/>
                <w:szCs w:val="18"/>
              </w:rPr>
            </w:pPr>
          </w:p>
        </w:tc>
        <w:tc>
          <w:tcPr>
            <w:tcW w:w="1037" w:type="dxa"/>
            <w:gridSpan w:val="2"/>
          </w:tcPr>
          <w:p w14:paraId="4B36CBA8" w14:textId="77777777" w:rsidR="00050B00" w:rsidRPr="00CE7012" w:rsidRDefault="00050B00" w:rsidP="004C18AC">
            <w:pPr>
              <w:rPr>
                <w:rFonts w:ascii="Arial" w:hAnsi="Arial" w:cs="Arial"/>
                <w:sz w:val="18"/>
                <w:szCs w:val="18"/>
              </w:rPr>
            </w:pPr>
          </w:p>
        </w:tc>
      </w:tr>
      <w:tr w:rsidR="00050B00" w:rsidRPr="00CE7012" w14:paraId="4818EBBA" w14:textId="77777777" w:rsidTr="009669B3">
        <w:tc>
          <w:tcPr>
            <w:tcW w:w="1857" w:type="dxa"/>
          </w:tcPr>
          <w:p w14:paraId="12F4F721" w14:textId="7B536D22" w:rsidR="00050B00" w:rsidRPr="00CE7012" w:rsidRDefault="00050B00" w:rsidP="004C18AC">
            <w:pPr>
              <w:rPr>
                <w:rFonts w:ascii="Arial" w:hAnsi="Arial" w:cs="Arial"/>
                <w:sz w:val="18"/>
                <w:szCs w:val="18"/>
              </w:rPr>
            </w:pPr>
            <w:r w:rsidRPr="00CE7012">
              <w:rPr>
                <w:rFonts w:ascii="Arial" w:hAnsi="Arial" w:cs="Arial"/>
                <w:sz w:val="18"/>
                <w:szCs w:val="18"/>
              </w:rPr>
              <w:t xml:space="preserve">VI- </w:t>
            </w:r>
            <w:r>
              <w:rPr>
                <w:rFonts w:ascii="Arial" w:hAnsi="Arial" w:cs="Arial"/>
                <w:sz w:val="18"/>
                <w:szCs w:val="18"/>
              </w:rPr>
              <w:t>INVERSIONES</w:t>
            </w:r>
            <w:r w:rsidRPr="00CE7012">
              <w:rPr>
                <w:rFonts w:ascii="Arial" w:hAnsi="Arial" w:cs="Arial"/>
                <w:sz w:val="18"/>
                <w:szCs w:val="18"/>
              </w:rPr>
              <w:t xml:space="preserve"> REALES</w:t>
            </w:r>
          </w:p>
        </w:tc>
        <w:tc>
          <w:tcPr>
            <w:tcW w:w="1437" w:type="dxa"/>
          </w:tcPr>
          <w:p w14:paraId="5AB959F2" w14:textId="77777777" w:rsidR="00050B00" w:rsidRPr="00CE7012" w:rsidRDefault="00050B00" w:rsidP="004C18AC">
            <w:pPr>
              <w:rPr>
                <w:rFonts w:ascii="Arial" w:hAnsi="Arial" w:cs="Arial"/>
                <w:sz w:val="18"/>
                <w:szCs w:val="18"/>
              </w:rPr>
            </w:pPr>
          </w:p>
        </w:tc>
        <w:tc>
          <w:tcPr>
            <w:tcW w:w="670" w:type="dxa"/>
          </w:tcPr>
          <w:p w14:paraId="13BC7228" w14:textId="77777777" w:rsidR="00050B00" w:rsidRPr="00CE7012" w:rsidRDefault="00050B00" w:rsidP="004C18AC">
            <w:pPr>
              <w:rPr>
                <w:rFonts w:ascii="Arial" w:hAnsi="Arial" w:cs="Arial"/>
                <w:sz w:val="18"/>
                <w:szCs w:val="18"/>
              </w:rPr>
            </w:pPr>
          </w:p>
        </w:tc>
        <w:tc>
          <w:tcPr>
            <w:tcW w:w="1437" w:type="dxa"/>
            <w:gridSpan w:val="2"/>
          </w:tcPr>
          <w:p w14:paraId="3F7428D2" w14:textId="77777777" w:rsidR="00050B00" w:rsidRPr="00CE7012" w:rsidRDefault="00050B00" w:rsidP="004C18AC">
            <w:pPr>
              <w:rPr>
                <w:rFonts w:ascii="Arial" w:hAnsi="Arial" w:cs="Arial"/>
                <w:sz w:val="18"/>
                <w:szCs w:val="18"/>
              </w:rPr>
            </w:pPr>
          </w:p>
        </w:tc>
        <w:tc>
          <w:tcPr>
            <w:tcW w:w="690" w:type="dxa"/>
          </w:tcPr>
          <w:p w14:paraId="664ED448" w14:textId="77777777" w:rsidR="00050B00" w:rsidRPr="00CE7012" w:rsidRDefault="00050B00" w:rsidP="004C18AC">
            <w:pPr>
              <w:rPr>
                <w:rFonts w:ascii="Arial" w:hAnsi="Arial" w:cs="Arial"/>
                <w:sz w:val="18"/>
                <w:szCs w:val="18"/>
              </w:rPr>
            </w:pPr>
          </w:p>
        </w:tc>
        <w:tc>
          <w:tcPr>
            <w:tcW w:w="1437" w:type="dxa"/>
          </w:tcPr>
          <w:p w14:paraId="7932BFBF" w14:textId="77777777" w:rsidR="00050B00" w:rsidRPr="00CE7012" w:rsidRDefault="00050B00" w:rsidP="004C18AC">
            <w:pPr>
              <w:rPr>
                <w:rFonts w:ascii="Arial" w:hAnsi="Arial" w:cs="Arial"/>
                <w:sz w:val="18"/>
                <w:szCs w:val="18"/>
              </w:rPr>
            </w:pPr>
          </w:p>
        </w:tc>
        <w:tc>
          <w:tcPr>
            <w:tcW w:w="264" w:type="dxa"/>
          </w:tcPr>
          <w:p w14:paraId="2AF2EA50" w14:textId="77777777" w:rsidR="00050B00" w:rsidRPr="00CE7012" w:rsidRDefault="00050B00" w:rsidP="004C18AC">
            <w:pPr>
              <w:rPr>
                <w:rFonts w:ascii="Arial" w:hAnsi="Arial" w:cs="Arial"/>
                <w:sz w:val="18"/>
                <w:szCs w:val="18"/>
              </w:rPr>
            </w:pPr>
          </w:p>
        </w:tc>
        <w:tc>
          <w:tcPr>
            <w:tcW w:w="1037" w:type="dxa"/>
            <w:gridSpan w:val="2"/>
          </w:tcPr>
          <w:p w14:paraId="4413D681" w14:textId="77777777" w:rsidR="00050B00" w:rsidRPr="00CE7012" w:rsidRDefault="00050B00" w:rsidP="004C18AC">
            <w:pPr>
              <w:rPr>
                <w:rFonts w:ascii="Arial" w:hAnsi="Arial" w:cs="Arial"/>
                <w:sz w:val="18"/>
                <w:szCs w:val="18"/>
              </w:rPr>
            </w:pPr>
          </w:p>
        </w:tc>
      </w:tr>
      <w:tr w:rsidR="00050B00" w:rsidRPr="00CE7012" w14:paraId="26B3B697" w14:textId="77777777" w:rsidTr="009669B3">
        <w:tc>
          <w:tcPr>
            <w:tcW w:w="1857" w:type="dxa"/>
          </w:tcPr>
          <w:p w14:paraId="7F1828BD" w14:textId="3AF9A6FC" w:rsidR="00050B00" w:rsidRPr="00CE7012" w:rsidRDefault="00050B00" w:rsidP="004C18AC">
            <w:pPr>
              <w:rPr>
                <w:rFonts w:ascii="Arial" w:hAnsi="Arial" w:cs="Arial"/>
                <w:sz w:val="18"/>
                <w:szCs w:val="18"/>
              </w:rPr>
            </w:pPr>
            <w:r w:rsidRPr="00CE7012">
              <w:rPr>
                <w:rFonts w:ascii="Arial" w:hAnsi="Arial" w:cs="Arial"/>
                <w:sz w:val="18"/>
                <w:szCs w:val="18"/>
              </w:rPr>
              <w:t>VI</w:t>
            </w:r>
            <w:r>
              <w:rPr>
                <w:rFonts w:ascii="Arial" w:hAnsi="Arial" w:cs="Arial"/>
                <w:sz w:val="18"/>
                <w:szCs w:val="18"/>
              </w:rPr>
              <w:t>I</w:t>
            </w:r>
            <w:r w:rsidRPr="00CE7012">
              <w:rPr>
                <w:rFonts w:ascii="Arial" w:hAnsi="Arial" w:cs="Arial"/>
                <w:sz w:val="18"/>
                <w:szCs w:val="18"/>
              </w:rPr>
              <w:t xml:space="preserve">- </w:t>
            </w:r>
            <w:r>
              <w:rPr>
                <w:rFonts w:ascii="Arial" w:hAnsi="Arial" w:cs="Arial"/>
                <w:sz w:val="18"/>
                <w:szCs w:val="18"/>
              </w:rPr>
              <w:t>TRANSF. CAPITAL</w:t>
            </w:r>
          </w:p>
        </w:tc>
        <w:tc>
          <w:tcPr>
            <w:tcW w:w="1437" w:type="dxa"/>
          </w:tcPr>
          <w:p w14:paraId="5CDFE99F" w14:textId="77777777" w:rsidR="00050B00" w:rsidRPr="00CE7012" w:rsidRDefault="00050B00" w:rsidP="004C18AC">
            <w:pPr>
              <w:rPr>
                <w:rFonts w:ascii="Arial" w:hAnsi="Arial" w:cs="Arial"/>
                <w:sz w:val="18"/>
                <w:szCs w:val="18"/>
              </w:rPr>
            </w:pPr>
          </w:p>
        </w:tc>
        <w:tc>
          <w:tcPr>
            <w:tcW w:w="670" w:type="dxa"/>
          </w:tcPr>
          <w:p w14:paraId="1512687C" w14:textId="77777777" w:rsidR="00050B00" w:rsidRPr="00CE7012" w:rsidRDefault="00050B00" w:rsidP="004C18AC">
            <w:pPr>
              <w:rPr>
                <w:rFonts w:ascii="Arial" w:hAnsi="Arial" w:cs="Arial"/>
                <w:sz w:val="18"/>
                <w:szCs w:val="18"/>
              </w:rPr>
            </w:pPr>
          </w:p>
        </w:tc>
        <w:tc>
          <w:tcPr>
            <w:tcW w:w="1437" w:type="dxa"/>
            <w:gridSpan w:val="2"/>
          </w:tcPr>
          <w:p w14:paraId="7E3F09DA" w14:textId="77777777" w:rsidR="00050B00" w:rsidRPr="00CE7012" w:rsidRDefault="00050B00" w:rsidP="004C18AC">
            <w:pPr>
              <w:rPr>
                <w:rFonts w:ascii="Arial" w:hAnsi="Arial" w:cs="Arial"/>
                <w:sz w:val="18"/>
                <w:szCs w:val="18"/>
              </w:rPr>
            </w:pPr>
          </w:p>
        </w:tc>
        <w:tc>
          <w:tcPr>
            <w:tcW w:w="690" w:type="dxa"/>
          </w:tcPr>
          <w:p w14:paraId="5369E1DC" w14:textId="77777777" w:rsidR="00050B00" w:rsidRPr="00CE7012" w:rsidRDefault="00050B00" w:rsidP="004C18AC">
            <w:pPr>
              <w:rPr>
                <w:rFonts w:ascii="Arial" w:hAnsi="Arial" w:cs="Arial"/>
                <w:sz w:val="18"/>
                <w:szCs w:val="18"/>
              </w:rPr>
            </w:pPr>
          </w:p>
        </w:tc>
        <w:tc>
          <w:tcPr>
            <w:tcW w:w="1437" w:type="dxa"/>
          </w:tcPr>
          <w:p w14:paraId="200AA3E5" w14:textId="77777777" w:rsidR="00050B00" w:rsidRPr="00CE7012" w:rsidRDefault="00050B00" w:rsidP="004C18AC">
            <w:pPr>
              <w:rPr>
                <w:rFonts w:ascii="Arial" w:hAnsi="Arial" w:cs="Arial"/>
                <w:sz w:val="18"/>
                <w:szCs w:val="18"/>
              </w:rPr>
            </w:pPr>
          </w:p>
        </w:tc>
        <w:tc>
          <w:tcPr>
            <w:tcW w:w="264" w:type="dxa"/>
          </w:tcPr>
          <w:p w14:paraId="533E3C0A" w14:textId="77777777" w:rsidR="00050B00" w:rsidRPr="00CE7012" w:rsidRDefault="00050B00" w:rsidP="004C18AC">
            <w:pPr>
              <w:rPr>
                <w:rFonts w:ascii="Arial" w:hAnsi="Arial" w:cs="Arial"/>
                <w:sz w:val="18"/>
                <w:szCs w:val="18"/>
              </w:rPr>
            </w:pPr>
          </w:p>
        </w:tc>
        <w:tc>
          <w:tcPr>
            <w:tcW w:w="1037" w:type="dxa"/>
            <w:gridSpan w:val="2"/>
          </w:tcPr>
          <w:p w14:paraId="15924026" w14:textId="77777777" w:rsidR="00050B00" w:rsidRPr="00CE7012" w:rsidRDefault="00050B00" w:rsidP="004C18AC">
            <w:pPr>
              <w:rPr>
                <w:rFonts w:ascii="Arial" w:hAnsi="Arial" w:cs="Arial"/>
                <w:sz w:val="18"/>
                <w:szCs w:val="18"/>
              </w:rPr>
            </w:pPr>
          </w:p>
        </w:tc>
      </w:tr>
      <w:tr w:rsidR="00A43CBA" w14:paraId="7C8D2F50" w14:textId="77777777" w:rsidTr="00A43CBA">
        <w:trPr>
          <w:gridAfter w:val="1"/>
          <w:wAfter w:w="335" w:type="dxa"/>
        </w:trPr>
        <w:tc>
          <w:tcPr>
            <w:tcW w:w="4247" w:type="dxa"/>
            <w:gridSpan w:val="4"/>
          </w:tcPr>
          <w:p w14:paraId="7FAA458F" w14:textId="1BB07BC3" w:rsidR="00A43CBA" w:rsidRDefault="00A43CBA" w:rsidP="004C18AC">
            <w:pPr>
              <w:jc w:val="both"/>
              <w:rPr>
                <w:rFonts w:ascii="Arial" w:eastAsia="Times New Roman" w:hAnsi="Arial" w:cs="Arial"/>
                <w:sz w:val="20"/>
                <w:szCs w:val="20"/>
                <w:lang w:eastAsia="es-ES"/>
              </w:rPr>
            </w:pPr>
            <w:r>
              <w:rPr>
                <w:rFonts w:ascii="Arial" w:eastAsia="Times New Roman" w:hAnsi="Arial" w:cs="Arial"/>
                <w:sz w:val="20"/>
                <w:szCs w:val="20"/>
                <w:lang w:eastAsia="es-ES"/>
              </w:rPr>
              <w:t>AJUSTES SEC</w:t>
            </w:r>
            <w:r w:rsidR="00B41A82">
              <w:rPr>
                <w:rFonts w:ascii="Arial" w:eastAsia="Times New Roman" w:hAnsi="Arial" w:cs="Arial"/>
                <w:sz w:val="20"/>
                <w:szCs w:val="20"/>
                <w:lang w:eastAsia="es-ES"/>
              </w:rPr>
              <w:t>10</w:t>
            </w:r>
            <w:r>
              <w:rPr>
                <w:rFonts w:ascii="Arial" w:eastAsia="Times New Roman" w:hAnsi="Arial" w:cs="Arial"/>
                <w:sz w:val="20"/>
                <w:szCs w:val="20"/>
                <w:lang w:eastAsia="es-ES"/>
              </w:rPr>
              <w:t xml:space="preserve"> (</w:t>
            </w:r>
            <w:r w:rsidRPr="00A43CBA">
              <w:rPr>
                <w:rFonts w:ascii="Arial" w:eastAsia="Times New Roman" w:hAnsi="Arial" w:cs="Arial"/>
                <w:i/>
                <w:sz w:val="20"/>
                <w:szCs w:val="20"/>
                <w:lang w:eastAsia="es-ES"/>
              </w:rPr>
              <w:t>en su caso</w:t>
            </w:r>
            <w:r>
              <w:rPr>
                <w:rFonts w:ascii="Arial" w:eastAsia="Times New Roman" w:hAnsi="Arial" w:cs="Arial"/>
                <w:sz w:val="20"/>
                <w:szCs w:val="20"/>
                <w:lang w:eastAsia="es-ES"/>
              </w:rPr>
              <w:t>)</w:t>
            </w:r>
          </w:p>
        </w:tc>
        <w:tc>
          <w:tcPr>
            <w:tcW w:w="4247" w:type="dxa"/>
            <w:gridSpan w:val="5"/>
          </w:tcPr>
          <w:p w14:paraId="423B6B39" w14:textId="77777777" w:rsidR="00A43CBA" w:rsidRDefault="00A43CBA" w:rsidP="004C18AC">
            <w:pPr>
              <w:jc w:val="both"/>
              <w:rPr>
                <w:rFonts w:ascii="Arial" w:eastAsia="Times New Roman" w:hAnsi="Arial" w:cs="Arial"/>
                <w:sz w:val="20"/>
                <w:szCs w:val="20"/>
                <w:lang w:eastAsia="es-ES"/>
              </w:rPr>
            </w:pPr>
          </w:p>
        </w:tc>
      </w:tr>
    </w:tbl>
    <w:p w14:paraId="742FCE4C" w14:textId="680AA72A" w:rsidR="00050B00" w:rsidRDefault="00050B00" w:rsidP="004C18AC">
      <w:pPr>
        <w:spacing w:after="0" w:line="240" w:lineRule="auto"/>
        <w:jc w:val="both"/>
        <w:rPr>
          <w:rFonts w:ascii="Arial" w:eastAsia="Times New Roman" w:hAnsi="Arial" w:cs="Arial"/>
          <w:sz w:val="20"/>
          <w:szCs w:val="20"/>
          <w:lang w:eastAsia="es-ES"/>
        </w:rPr>
      </w:pPr>
    </w:p>
    <w:p w14:paraId="7BBBD244" w14:textId="77777777" w:rsidR="00A43CBA" w:rsidRDefault="00A43CBA" w:rsidP="004C18AC">
      <w:pPr>
        <w:spacing w:after="0" w:line="240"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4247"/>
        <w:gridCol w:w="4247"/>
      </w:tblGrid>
      <w:tr w:rsidR="00A43CBA" w14:paraId="74C559F5" w14:textId="77777777" w:rsidTr="00A43CBA">
        <w:tc>
          <w:tcPr>
            <w:tcW w:w="4247" w:type="dxa"/>
          </w:tcPr>
          <w:p w14:paraId="34E051F6" w14:textId="77777777" w:rsidR="00A43CBA" w:rsidRPr="00A43CBA" w:rsidRDefault="00A43CBA" w:rsidP="00A43CBA">
            <w:pPr>
              <w:jc w:val="both"/>
              <w:rPr>
                <w:rFonts w:ascii="Arial" w:eastAsia="Times New Roman" w:hAnsi="Arial" w:cs="Arial"/>
                <w:sz w:val="20"/>
                <w:szCs w:val="20"/>
                <w:lang w:eastAsia="es-ES"/>
              </w:rPr>
            </w:pPr>
            <w:r w:rsidRPr="00A43CBA">
              <w:rPr>
                <w:rFonts w:ascii="Arial" w:eastAsia="Times New Roman" w:hAnsi="Arial" w:cs="Arial"/>
                <w:sz w:val="20"/>
                <w:szCs w:val="20"/>
                <w:lang w:eastAsia="es-ES"/>
              </w:rPr>
              <w:t xml:space="preserve">Capítulos I-VII de ingresos = Capítulo I-VII de gastos </w:t>
            </w:r>
          </w:p>
          <w:p w14:paraId="43C734B4" w14:textId="1CB50843" w:rsidR="00A43CBA" w:rsidRDefault="00A43CBA" w:rsidP="00A43CBA">
            <w:pPr>
              <w:jc w:val="both"/>
              <w:rPr>
                <w:rFonts w:ascii="Arial" w:eastAsia="Times New Roman" w:hAnsi="Arial" w:cs="Arial"/>
                <w:sz w:val="20"/>
                <w:szCs w:val="20"/>
                <w:lang w:eastAsia="es-ES"/>
              </w:rPr>
            </w:pPr>
            <w:r w:rsidRPr="00A43CBA">
              <w:rPr>
                <w:rFonts w:ascii="Arial" w:eastAsia="Times New Roman" w:hAnsi="Arial" w:cs="Arial"/>
                <w:sz w:val="20"/>
                <w:szCs w:val="20"/>
                <w:lang w:eastAsia="es-ES"/>
              </w:rPr>
              <w:t>Superávit (+) / Déficit (-) no financiero</w:t>
            </w:r>
          </w:p>
        </w:tc>
        <w:tc>
          <w:tcPr>
            <w:tcW w:w="4247" w:type="dxa"/>
          </w:tcPr>
          <w:p w14:paraId="4C3DAA91" w14:textId="77777777" w:rsidR="00A43CBA" w:rsidRDefault="00A43CBA" w:rsidP="004C18AC">
            <w:pPr>
              <w:jc w:val="both"/>
              <w:rPr>
                <w:rFonts w:ascii="Arial" w:eastAsia="Times New Roman" w:hAnsi="Arial" w:cs="Arial"/>
                <w:sz w:val="20"/>
                <w:szCs w:val="20"/>
                <w:lang w:eastAsia="es-ES"/>
              </w:rPr>
            </w:pPr>
          </w:p>
        </w:tc>
      </w:tr>
    </w:tbl>
    <w:p w14:paraId="60B452B5" w14:textId="00D5C41F" w:rsidR="00A43CBA" w:rsidRDefault="00A43CBA" w:rsidP="004C18AC">
      <w:pPr>
        <w:spacing w:after="0" w:line="240" w:lineRule="auto"/>
        <w:jc w:val="both"/>
        <w:rPr>
          <w:rFonts w:ascii="Arial" w:eastAsia="Times New Roman" w:hAnsi="Arial" w:cs="Arial"/>
          <w:sz w:val="20"/>
          <w:szCs w:val="20"/>
          <w:lang w:eastAsia="es-ES"/>
        </w:rPr>
      </w:pPr>
    </w:p>
    <w:p w14:paraId="68C5D413" w14:textId="77777777" w:rsidR="00EE524B" w:rsidRDefault="00EE524B" w:rsidP="004C18AC">
      <w:pPr>
        <w:spacing w:line="240" w:lineRule="auto"/>
        <w:jc w:val="both"/>
        <w:rPr>
          <w:rFonts w:ascii="Arial" w:hAnsi="Arial" w:cs="Arial"/>
        </w:rPr>
      </w:pPr>
    </w:p>
    <w:p w14:paraId="1FBDBD72" w14:textId="431070D8" w:rsidR="00BB1BB5" w:rsidRDefault="0009174B" w:rsidP="004C18AC">
      <w:pPr>
        <w:spacing w:line="240" w:lineRule="auto"/>
        <w:jc w:val="both"/>
        <w:rPr>
          <w:rFonts w:ascii="Arial" w:hAnsi="Arial" w:cs="Arial"/>
        </w:rPr>
      </w:pPr>
      <w:r w:rsidRPr="00BB1BB5">
        <w:rPr>
          <w:rFonts w:ascii="Arial" w:hAnsi="Arial" w:cs="Arial"/>
        </w:rPr>
        <w:t>DIFERENCIA = (</w:t>
      </w:r>
      <w:r w:rsidR="005B1A68">
        <w:rPr>
          <w:rFonts w:ascii="Arial" w:hAnsi="Arial" w:cs="Arial"/>
        </w:rPr>
        <w:t>+/</w:t>
      </w:r>
      <w:r w:rsidRPr="00BB1BB5">
        <w:rPr>
          <w:rFonts w:ascii="Arial" w:hAnsi="Arial" w:cs="Arial"/>
        </w:rPr>
        <w:t xml:space="preserve">-) </w:t>
      </w:r>
      <w:r w:rsidR="005B1A68">
        <w:rPr>
          <w:rFonts w:ascii="Arial" w:hAnsi="Arial" w:cs="Arial"/>
        </w:rPr>
        <w:t>__________________</w:t>
      </w:r>
      <w:r w:rsidRPr="00BB1BB5">
        <w:rPr>
          <w:rFonts w:ascii="Arial" w:hAnsi="Arial" w:cs="Arial"/>
        </w:rPr>
        <w:t xml:space="preserve"> EUROS. No procede hacer ajuste alguno</w:t>
      </w:r>
      <w:r w:rsidR="005B1A68">
        <w:rPr>
          <w:rFonts w:ascii="Arial" w:hAnsi="Arial" w:cs="Arial"/>
        </w:rPr>
        <w:t xml:space="preserve"> (</w:t>
      </w:r>
      <w:r w:rsidR="005B1A68" w:rsidRPr="005B1A68">
        <w:rPr>
          <w:rFonts w:ascii="Arial" w:hAnsi="Arial" w:cs="Arial"/>
          <w:i/>
        </w:rPr>
        <w:t>o procede realizar los siguientes ajustes</w:t>
      </w:r>
      <w:r w:rsidR="005B1A68">
        <w:rPr>
          <w:rFonts w:ascii="Arial" w:hAnsi="Arial" w:cs="Arial"/>
        </w:rPr>
        <w:t>)</w:t>
      </w:r>
      <w:r w:rsidRPr="00BB1BB5">
        <w:rPr>
          <w:rFonts w:ascii="Arial" w:hAnsi="Arial" w:cs="Arial"/>
        </w:rPr>
        <w:t xml:space="preserve">. </w:t>
      </w:r>
    </w:p>
    <w:p w14:paraId="08356E21" w14:textId="53183AB0" w:rsidR="00DF114F" w:rsidRPr="005E24C9" w:rsidRDefault="005E24C9" w:rsidP="005E24C9">
      <w:pPr>
        <w:spacing w:after="0" w:line="240" w:lineRule="auto"/>
        <w:ind w:firstLine="567"/>
        <w:jc w:val="both"/>
        <w:rPr>
          <w:rFonts w:ascii="Arial" w:hAnsi="Arial" w:cs="Arial"/>
          <w:i/>
        </w:rPr>
      </w:pPr>
      <w:r w:rsidRPr="005E24C9">
        <w:rPr>
          <w:rFonts w:ascii="Arial" w:hAnsi="Arial" w:cs="Arial"/>
          <w:i/>
        </w:rPr>
        <w:t>1.</w:t>
      </w:r>
      <w:r w:rsidR="00DF114F" w:rsidRPr="005E24C9">
        <w:rPr>
          <w:rFonts w:ascii="Arial" w:hAnsi="Arial" w:cs="Arial"/>
          <w:i/>
        </w:rPr>
        <w:t xml:space="preserve">IMPUESTOS, COTIZACIONES SOCIALES, TASAS Y OTROS INGRESOS </w:t>
      </w:r>
    </w:p>
    <w:p w14:paraId="5BAC3C48" w14:textId="77777777" w:rsidR="005E24C9" w:rsidRDefault="005E24C9" w:rsidP="005E24C9">
      <w:pPr>
        <w:spacing w:after="0" w:line="240" w:lineRule="auto"/>
        <w:ind w:firstLine="567"/>
        <w:jc w:val="both"/>
        <w:rPr>
          <w:rFonts w:ascii="Arial" w:hAnsi="Arial" w:cs="Arial"/>
          <w:i/>
        </w:rPr>
      </w:pPr>
    </w:p>
    <w:p w14:paraId="3FF3418D" w14:textId="0790DE49" w:rsidR="00DF114F" w:rsidRPr="005E24C9" w:rsidRDefault="00DF114F" w:rsidP="005E24C9">
      <w:pPr>
        <w:spacing w:after="0" w:line="240" w:lineRule="auto"/>
        <w:ind w:firstLine="567"/>
        <w:jc w:val="both"/>
        <w:rPr>
          <w:rFonts w:ascii="Arial" w:hAnsi="Arial" w:cs="Arial"/>
          <w:i/>
        </w:rPr>
      </w:pPr>
      <w:r w:rsidRPr="005E24C9">
        <w:rPr>
          <w:rFonts w:ascii="Arial" w:hAnsi="Arial" w:cs="Arial"/>
          <w:i/>
        </w:rPr>
        <w:t xml:space="preserve">2. ENTREGAS A CUENTA DE IMPUESTOS CEDIDOS, DEL FONDO COMPLEMENTARIO DE FINANCIACIÓN Y DEL FONDO DE FINANCIACIÓN DE ASISTENCIA SANITARIA. </w:t>
      </w:r>
    </w:p>
    <w:p w14:paraId="5EA73719" w14:textId="77777777" w:rsidR="005E24C9" w:rsidRDefault="005E24C9" w:rsidP="005E24C9">
      <w:pPr>
        <w:spacing w:after="0" w:line="240" w:lineRule="auto"/>
        <w:ind w:firstLine="567"/>
        <w:jc w:val="both"/>
        <w:rPr>
          <w:rFonts w:ascii="Arial" w:hAnsi="Arial" w:cs="Arial"/>
          <w:i/>
        </w:rPr>
      </w:pPr>
    </w:p>
    <w:p w14:paraId="7226A240" w14:textId="799184F9" w:rsidR="00DF114F" w:rsidRPr="005E24C9" w:rsidRDefault="00DF114F" w:rsidP="005E24C9">
      <w:pPr>
        <w:spacing w:after="0" w:line="240" w:lineRule="auto"/>
        <w:ind w:firstLine="567"/>
        <w:jc w:val="both"/>
        <w:rPr>
          <w:rFonts w:ascii="Arial" w:hAnsi="Arial" w:cs="Arial"/>
          <w:i/>
        </w:rPr>
      </w:pPr>
      <w:r w:rsidRPr="005E24C9">
        <w:rPr>
          <w:rFonts w:ascii="Arial" w:hAnsi="Arial" w:cs="Arial"/>
          <w:i/>
        </w:rPr>
        <w:t xml:space="preserve">3. TRATAMIENTO DE LOS INTERESES. </w:t>
      </w:r>
    </w:p>
    <w:p w14:paraId="342E1C19" w14:textId="77777777" w:rsidR="005E24C9" w:rsidRDefault="005E24C9" w:rsidP="005E24C9">
      <w:pPr>
        <w:spacing w:after="0" w:line="240" w:lineRule="auto"/>
        <w:ind w:firstLine="567"/>
        <w:jc w:val="both"/>
        <w:rPr>
          <w:rFonts w:ascii="Arial" w:hAnsi="Arial" w:cs="Arial"/>
          <w:i/>
        </w:rPr>
      </w:pPr>
    </w:p>
    <w:p w14:paraId="4F2B5DE5" w14:textId="4FF990A0" w:rsidR="00DF114F" w:rsidRPr="005E24C9" w:rsidRDefault="00DF114F" w:rsidP="005E24C9">
      <w:pPr>
        <w:spacing w:after="0" w:line="240" w:lineRule="auto"/>
        <w:ind w:firstLine="567"/>
        <w:jc w:val="both"/>
        <w:rPr>
          <w:rFonts w:ascii="Arial" w:hAnsi="Arial" w:cs="Arial"/>
          <w:i/>
        </w:rPr>
      </w:pPr>
      <w:r w:rsidRPr="005E24C9">
        <w:rPr>
          <w:rFonts w:ascii="Arial" w:hAnsi="Arial" w:cs="Arial"/>
          <w:i/>
        </w:rPr>
        <w:t xml:space="preserve">4. INVERSIONES REALIZADAS POR EL SISTEMA DE «ABONO TOTAL DEL PRECIO» </w:t>
      </w:r>
    </w:p>
    <w:p w14:paraId="4C03B64A" w14:textId="77777777" w:rsidR="005E24C9" w:rsidRDefault="005E24C9" w:rsidP="005E24C9">
      <w:pPr>
        <w:spacing w:after="0" w:line="240" w:lineRule="auto"/>
        <w:ind w:firstLine="567"/>
        <w:jc w:val="both"/>
        <w:rPr>
          <w:rFonts w:ascii="Arial" w:hAnsi="Arial" w:cs="Arial"/>
          <w:i/>
        </w:rPr>
      </w:pPr>
    </w:p>
    <w:p w14:paraId="4DBE02B7" w14:textId="67F8B9FB" w:rsidR="00DF114F" w:rsidRPr="005E24C9" w:rsidRDefault="00DF114F" w:rsidP="005E24C9">
      <w:pPr>
        <w:spacing w:after="0" w:line="240" w:lineRule="auto"/>
        <w:ind w:firstLine="567"/>
        <w:jc w:val="both"/>
        <w:rPr>
          <w:rFonts w:ascii="Arial" w:hAnsi="Arial" w:cs="Arial"/>
          <w:i/>
        </w:rPr>
      </w:pPr>
      <w:r w:rsidRPr="005E24C9">
        <w:rPr>
          <w:rFonts w:ascii="Arial" w:hAnsi="Arial" w:cs="Arial"/>
          <w:i/>
        </w:rPr>
        <w:t xml:space="preserve">5. INVERSIONES REALIZADAS POR CUENTA DE CORPORACIONES LOCALES. </w:t>
      </w:r>
    </w:p>
    <w:p w14:paraId="34DFB69B" w14:textId="77777777" w:rsidR="005E24C9" w:rsidRDefault="005E24C9" w:rsidP="005E24C9">
      <w:pPr>
        <w:spacing w:after="0" w:line="240" w:lineRule="auto"/>
        <w:ind w:firstLine="567"/>
        <w:jc w:val="both"/>
        <w:rPr>
          <w:rFonts w:ascii="Arial" w:hAnsi="Arial" w:cs="Arial"/>
          <w:i/>
        </w:rPr>
      </w:pPr>
    </w:p>
    <w:p w14:paraId="0D7B0F3C" w14:textId="45750222" w:rsidR="00DF114F" w:rsidRPr="005E24C9" w:rsidRDefault="00DF114F" w:rsidP="005E24C9">
      <w:pPr>
        <w:spacing w:after="0" w:line="240" w:lineRule="auto"/>
        <w:ind w:firstLine="567"/>
        <w:jc w:val="both"/>
        <w:rPr>
          <w:rFonts w:ascii="Arial" w:hAnsi="Arial" w:cs="Arial"/>
          <w:i/>
        </w:rPr>
      </w:pPr>
      <w:r w:rsidRPr="005E24C9">
        <w:rPr>
          <w:rFonts w:ascii="Arial" w:hAnsi="Arial" w:cs="Arial"/>
          <w:i/>
        </w:rPr>
        <w:t xml:space="preserve">6. CONSOLIDACIÓN DE TRANSFERENCIAS ENTRE ADMINISTRACIONES PÚBLICAS </w:t>
      </w:r>
    </w:p>
    <w:p w14:paraId="495D6B26" w14:textId="77777777" w:rsidR="005E24C9" w:rsidRDefault="005E24C9" w:rsidP="005E24C9">
      <w:pPr>
        <w:spacing w:after="0" w:line="240" w:lineRule="auto"/>
        <w:ind w:firstLine="567"/>
        <w:jc w:val="both"/>
        <w:rPr>
          <w:rFonts w:ascii="Arial" w:hAnsi="Arial" w:cs="Arial"/>
          <w:i/>
        </w:rPr>
      </w:pPr>
    </w:p>
    <w:p w14:paraId="674BFE80" w14:textId="77777777" w:rsidR="005E24C9" w:rsidRDefault="00DF114F" w:rsidP="005E24C9">
      <w:pPr>
        <w:spacing w:after="0" w:line="240" w:lineRule="auto"/>
        <w:ind w:firstLine="567"/>
        <w:jc w:val="both"/>
        <w:rPr>
          <w:rFonts w:ascii="Arial" w:hAnsi="Arial" w:cs="Arial"/>
          <w:i/>
        </w:rPr>
      </w:pPr>
      <w:r w:rsidRPr="005E24C9">
        <w:rPr>
          <w:rFonts w:ascii="Arial" w:hAnsi="Arial" w:cs="Arial"/>
          <w:i/>
        </w:rPr>
        <w:t>7. TRATAMIENTO DE LOS INGRESOS OBTENIDOS POR LA VENTA DE ACCIONES (Privatización de empresas)</w:t>
      </w:r>
      <w:r w:rsidR="005E24C9">
        <w:rPr>
          <w:rFonts w:ascii="Arial" w:hAnsi="Arial" w:cs="Arial"/>
          <w:i/>
        </w:rPr>
        <w:t>.</w:t>
      </w:r>
    </w:p>
    <w:p w14:paraId="4A8EA780" w14:textId="5CB6AE5D" w:rsidR="00DF114F" w:rsidRPr="005E24C9" w:rsidRDefault="00DF114F" w:rsidP="005E24C9">
      <w:pPr>
        <w:spacing w:after="0" w:line="240" w:lineRule="auto"/>
        <w:ind w:firstLine="567"/>
        <w:jc w:val="both"/>
        <w:rPr>
          <w:rFonts w:ascii="Arial" w:hAnsi="Arial" w:cs="Arial"/>
          <w:i/>
        </w:rPr>
      </w:pPr>
      <w:r w:rsidRPr="005E24C9">
        <w:rPr>
          <w:rFonts w:ascii="Arial" w:hAnsi="Arial" w:cs="Arial"/>
          <w:i/>
        </w:rPr>
        <w:t xml:space="preserve"> </w:t>
      </w:r>
    </w:p>
    <w:p w14:paraId="5DBCA58D" w14:textId="77777777" w:rsidR="00DF114F" w:rsidRPr="005E24C9" w:rsidRDefault="00DF114F" w:rsidP="005E24C9">
      <w:pPr>
        <w:spacing w:after="0" w:line="240" w:lineRule="auto"/>
        <w:ind w:firstLine="567"/>
        <w:jc w:val="both"/>
        <w:rPr>
          <w:rFonts w:ascii="Arial" w:hAnsi="Arial" w:cs="Arial"/>
          <w:i/>
        </w:rPr>
      </w:pPr>
      <w:r w:rsidRPr="005E24C9">
        <w:rPr>
          <w:rFonts w:ascii="Arial" w:hAnsi="Arial" w:cs="Arial"/>
          <w:i/>
        </w:rPr>
        <w:t xml:space="preserve">8. TRATAMIENTO DE LOS DIVIDENDOS Y PARTICIPACIÓN EN BENEFICIOS. </w:t>
      </w:r>
    </w:p>
    <w:p w14:paraId="6E792D23" w14:textId="77777777" w:rsidR="005E24C9" w:rsidRDefault="005E24C9" w:rsidP="005E24C9">
      <w:pPr>
        <w:spacing w:after="0" w:line="240" w:lineRule="auto"/>
        <w:ind w:firstLine="567"/>
        <w:jc w:val="both"/>
        <w:rPr>
          <w:rFonts w:ascii="Arial" w:hAnsi="Arial" w:cs="Arial"/>
          <w:i/>
        </w:rPr>
      </w:pPr>
    </w:p>
    <w:p w14:paraId="2927FA13" w14:textId="696F50BC" w:rsidR="00DF114F" w:rsidRPr="005E24C9" w:rsidRDefault="00DF114F" w:rsidP="005E24C9">
      <w:pPr>
        <w:spacing w:after="0" w:line="240" w:lineRule="auto"/>
        <w:ind w:firstLine="567"/>
        <w:jc w:val="both"/>
        <w:rPr>
          <w:rFonts w:ascii="Arial" w:hAnsi="Arial" w:cs="Arial"/>
          <w:i/>
        </w:rPr>
      </w:pPr>
      <w:r w:rsidRPr="005E24C9">
        <w:rPr>
          <w:rFonts w:ascii="Arial" w:hAnsi="Arial" w:cs="Arial"/>
          <w:i/>
        </w:rPr>
        <w:t xml:space="preserve">9. INGRESOS OBTENIDOS DEL PRESUPUESTO DE LA UNIÓN EUROPEA. </w:t>
      </w:r>
    </w:p>
    <w:p w14:paraId="69CCC1DC" w14:textId="77777777" w:rsidR="005E24C9" w:rsidRDefault="005E24C9" w:rsidP="005E24C9">
      <w:pPr>
        <w:spacing w:after="0" w:line="240" w:lineRule="auto"/>
        <w:ind w:firstLine="567"/>
        <w:jc w:val="both"/>
        <w:rPr>
          <w:rFonts w:ascii="Arial" w:hAnsi="Arial" w:cs="Arial"/>
          <w:i/>
        </w:rPr>
      </w:pPr>
    </w:p>
    <w:p w14:paraId="7DB17B4C" w14:textId="39C586AF" w:rsidR="00DF114F" w:rsidRPr="005E24C9" w:rsidRDefault="00DF114F" w:rsidP="005E24C9">
      <w:pPr>
        <w:spacing w:after="0" w:line="240" w:lineRule="auto"/>
        <w:ind w:firstLine="567"/>
        <w:jc w:val="both"/>
        <w:rPr>
          <w:rFonts w:ascii="Arial" w:hAnsi="Arial" w:cs="Arial"/>
          <w:i/>
        </w:rPr>
      </w:pPr>
      <w:r w:rsidRPr="005E24C9">
        <w:rPr>
          <w:rFonts w:ascii="Arial" w:hAnsi="Arial" w:cs="Arial"/>
          <w:i/>
        </w:rPr>
        <w:t xml:space="preserve">10. OPERACIONES DE PERMUTA FINANCIERA (SWAPS) </w:t>
      </w:r>
    </w:p>
    <w:p w14:paraId="08202673" w14:textId="77777777" w:rsidR="005E24C9" w:rsidRDefault="005E24C9" w:rsidP="005E24C9">
      <w:pPr>
        <w:spacing w:after="0" w:line="240" w:lineRule="auto"/>
        <w:ind w:firstLine="567"/>
        <w:jc w:val="both"/>
        <w:rPr>
          <w:rFonts w:ascii="Arial" w:hAnsi="Arial" w:cs="Arial"/>
          <w:i/>
        </w:rPr>
      </w:pPr>
    </w:p>
    <w:p w14:paraId="1CD40EFE" w14:textId="6F361067" w:rsidR="00DF114F" w:rsidRPr="005E24C9" w:rsidRDefault="00DF114F" w:rsidP="005E24C9">
      <w:pPr>
        <w:spacing w:after="0" w:line="240" w:lineRule="auto"/>
        <w:ind w:firstLine="567"/>
        <w:jc w:val="both"/>
        <w:rPr>
          <w:rFonts w:ascii="Arial" w:hAnsi="Arial" w:cs="Arial"/>
          <w:i/>
        </w:rPr>
      </w:pPr>
      <w:r w:rsidRPr="005E24C9">
        <w:rPr>
          <w:rFonts w:ascii="Arial" w:hAnsi="Arial" w:cs="Arial"/>
          <w:i/>
        </w:rPr>
        <w:t xml:space="preserve">11. OPERACIONES DE EJECUCIÓN Y REINTEGRO DE AVALES </w:t>
      </w:r>
    </w:p>
    <w:p w14:paraId="5C57C852" w14:textId="77777777" w:rsidR="005E24C9" w:rsidRDefault="005E24C9" w:rsidP="005E24C9">
      <w:pPr>
        <w:spacing w:after="0" w:line="240" w:lineRule="auto"/>
        <w:ind w:firstLine="567"/>
        <w:jc w:val="both"/>
        <w:rPr>
          <w:rFonts w:ascii="Arial" w:hAnsi="Arial" w:cs="Arial"/>
          <w:i/>
        </w:rPr>
      </w:pPr>
    </w:p>
    <w:p w14:paraId="0E4FEDD5" w14:textId="546FB3F6" w:rsidR="00DF114F" w:rsidRPr="005E24C9" w:rsidRDefault="00DF114F" w:rsidP="005E24C9">
      <w:pPr>
        <w:spacing w:after="0" w:line="240" w:lineRule="auto"/>
        <w:ind w:firstLine="567"/>
        <w:jc w:val="both"/>
        <w:rPr>
          <w:rFonts w:ascii="Arial" w:hAnsi="Arial" w:cs="Arial"/>
          <w:i/>
        </w:rPr>
      </w:pPr>
      <w:r w:rsidRPr="005E24C9">
        <w:rPr>
          <w:rFonts w:ascii="Arial" w:hAnsi="Arial" w:cs="Arial"/>
          <w:i/>
        </w:rPr>
        <w:t xml:space="preserve">12. APORTACIONES DE CAPITAL A EMPRESAS PÚBLICAS </w:t>
      </w:r>
    </w:p>
    <w:p w14:paraId="37D2DCBA" w14:textId="77777777" w:rsidR="005E24C9" w:rsidRDefault="005E24C9" w:rsidP="005E24C9">
      <w:pPr>
        <w:spacing w:after="0" w:line="240" w:lineRule="auto"/>
        <w:ind w:firstLine="567"/>
        <w:jc w:val="both"/>
        <w:rPr>
          <w:rFonts w:ascii="Arial" w:hAnsi="Arial" w:cs="Arial"/>
          <w:i/>
        </w:rPr>
      </w:pPr>
    </w:p>
    <w:p w14:paraId="2B63C9C4" w14:textId="2EACD778" w:rsidR="00DF114F" w:rsidRPr="005E24C9" w:rsidRDefault="00DF114F" w:rsidP="005E24C9">
      <w:pPr>
        <w:spacing w:after="0" w:line="240" w:lineRule="auto"/>
        <w:ind w:firstLine="567"/>
        <w:jc w:val="both"/>
        <w:rPr>
          <w:rFonts w:ascii="Arial" w:hAnsi="Arial" w:cs="Arial"/>
          <w:i/>
        </w:rPr>
      </w:pPr>
      <w:r w:rsidRPr="005E24C9">
        <w:rPr>
          <w:rFonts w:ascii="Arial" w:hAnsi="Arial" w:cs="Arial"/>
          <w:i/>
        </w:rPr>
        <w:t xml:space="preserve">13. ASUNCIÓN Y CANCELACIÓN DE DEUDAS DE EMPRESAS PÚBLICAS </w:t>
      </w:r>
    </w:p>
    <w:p w14:paraId="296F7DC9" w14:textId="77777777" w:rsidR="005E24C9" w:rsidRDefault="005E24C9" w:rsidP="005E24C9">
      <w:pPr>
        <w:spacing w:after="0" w:line="240" w:lineRule="auto"/>
        <w:ind w:firstLine="567"/>
        <w:jc w:val="both"/>
        <w:rPr>
          <w:rFonts w:ascii="Arial" w:hAnsi="Arial" w:cs="Arial"/>
          <w:i/>
        </w:rPr>
      </w:pPr>
    </w:p>
    <w:p w14:paraId="6CFE72B0" w14:textId="35394071" w:rsidR="00DF114F" w:rsidRPr="005E24C9" w:rsidRDefault="00DF114F" w:rsidP="005E24C9">
      <w:pPr>
        <w:spacing w:after="0" w:line="240" w:lineRule="auto"/>
        <w:ind w:firstLine="567"/>
        <w:jc w:val="both"/>
        <w:rPr>
          <w:rFonts w:ascii="Arial" w:hAnsi="Arial" w:cs="Arial"/>
          <w:i/>
        </w:rPr>
      </w:pPr>
      <w:r w:rsidRPr="005E24C9">
        <w:rPr>
          <w:rFonts w:ascii="Arial" w:hAnsi="Arial" w:cs="Arial"/>
          <w:i/>
        </w:rPr>
        <w:t xml:space="preserve">14. GASTOS REALIZADOS EN EL EJERCICIO Y PENDIENTES DE APLICAR AL PRESUPUESTO DE GASTOS DE LA CORPORACIÓN LOCAL. </w:t>
      </w:r>
    </w:p>
    <w:p w14:paraId="2D995360" w14:textId="77777777" w:rsidR="005E24C9" w:rsidRDefault="005E24C9" w:rsidP="005E24C9">
      <w:pPr>
        <w:spacing w:after="0" w:line="240" w:lineRule="auto"/>
        <w:ind w:firstLine="567"/>
        <w:jc w:val="both"/>
        <w:rPr>
          <w:rFonts w:ascii="Arial" w:hAnsi="Arial" w:cs="Arial"/>
          <w:i/>
        </w:rPr>
      </w:pPr>
    </w:p>
    <w:p w14:paraId="1053CFAA" w14:textId="706A0045" w:rsidR="00DF114F" w:rsidRPr="005E24C9" w:rsidRDefault="00DF114F" w:rsidP="005E24C9">
      <w:pPr>
        <w:spacing w:after="0" w:line="240" w:lineRule="auto"/>
        <w:ind w:firstLine="567"/>
        <w:jc w:val="both"/>
        <w:rPr>
          <w:rFonts w:ascii="Arial" w:hAnsi="Arial" w:cs="Arial"/>
          <w:i/>
        </w:rPr>
      </w:pPr>
      <w:r w:rsidRPr="005E24C9">
        <w:rPr>
          <w:rFonts w:ascii="Arial" w:hAnsi="Arial" w:cs="Arial"/>
          <w:i/>
        </w:rPr>
        <w:t>15. TRATAMIENTO DE LAS OPERACIONES DE CENSOS</w:t>
      </w:r>
    </w:p>
    <w:p w14:paraId="0EBAE13A" w14:textId="77777777" w:rsidR="005E24C9" w:rsidRDefault="005E24C9" w:rsidP="004C18AC">
      <w:pPr>
        <w:spacing w:after="0" w:line="240" w:lineRule="auto"/>
        <w:jc w:val="both"/>
        <w:rPr>
          <w:rFonts w:ascii="Arial" w:hAnsi="Arial" w:cs="Arial"/>
          <w:b/>
        </w:rPr>
      </w:pPr>
    </w:p>
    <w:p w14:paraId="1D3BABC6" w14:textId="212B21C2" w:rsidR="008D013D" w:rsidRPr="004F67D9" w:rsidRDefault="0009174B" w:rsidP="004C18AC">
      <w:pPr>
        <w:spacing w:after="0" w:line="240" w:lineRule="auto"/>
        <w:jc w:val="both"/>
        <w:rPr>
          <w:rFonts w:ascii="Arial" w:hAnsi="Arial" w:cs="Arial"/>
          <w:b/>
        </w:rPr>
      </w:pPr>
      <w:r w:rsidRPr="004F67D9">
        <w:rPr>
          <w:rFonts w:ascii="Arial" w:hAnsi="Arial" w:cs="Arial"/>
          <w:b/>
        </w:rPr>
        <w:lastRenderedPageBreak/>
        <w:t>CONCLUSIÓN</w:t>
      </w:r>
      <w:r w:rsidR="008D013D" w:rsidRPr="004F67D9">
        <w:rPr>
          <w:rFonts w:ascii="Arial" w:hAnsi="Arial" w:cs="Arial"/>
          <w:b/>
        </w:rPr>
        <w:t>:</w:t>
      </w:r>
    </w:p>
    <w:p w14:paraId="5934B324" w14:textId="77777777" w:rsidR="008D013D" w:rsidRPr="004F67D9" w:rsidRDefault="008D013D" w:rsidP="004C18AC">
      <w:pPr>
        <w:spacing w:after="0" w:line="240" w:lineRule="auto"/>
        <w:jc w:val="both"/>
        <w:rPr>
          <w:rFonts w:ascii="Arial" w:hAnsi="Arial" w:cs="Arial"/>
          <w:b/>
        </w:rPr>
      </w:pPr>
    </w:p>
    <w:tbl>
      <w:tblPr>
        <w:tblStyle w:val="Tablaconcuadrcula"/>
        <w:tblW w:w="0" w:type="auto"/>
        <w:tblLook w:val="04A0" w:firstRow="1" w:lastRow="0" w:firstColumn="1" w:lastColumn="0" w:noHBand="0" w:noVBand="1"/>
      </w:tblPr>
      <w:tblGrid>
        <w:gridCol w:w="8494"/>
      </w:tblGrid>
      <w:tr w:rsidR="008D013D" w14:paraId="28C56123" w14:textId="77777777" w:rsidTr="008D013D">
        <w:tc>
          <w:tcPr>
            <w:tcW w:w="8494" w:type="dxa"/>
          </w:tcPr>
          <w:p w14:paraId="4DEA18C7" w14:textId="0A65451F" w:rsidR="008D013D" w:rsidRDefault="008D013D" w:rsidP="004C18AC">
            <w:pPr>
              <w:jc w:val="both"/>
              <w:rPr>
                <w:rFonts w:ascii="Arial" w:hAnsi="Arial" w:cs="Arial"/>
              </w:rPr>
            </w:pPr>
            <w:r w:rsidRPr="008D013D">
              <w:rPr>
                <w:rFonts w:ascii="Arial" w:hAnsi="Arial" w:cs="Arial"/>
              </w:rPr>
              <w:t></w:t>
            </w:r>
            <w:r w:rsidRPr="008D013D">
              <w:rPr>
                <w:rFonts w:ascii="Arial" w:hAnsi="Arial" w:cs="Arial"/>
              </w:rPr>
              <w:tab/>
            </w:r>
            <w:r w:rsidRPr="004F67D9">
              <w:rPr>
                <w:rFonts w:ascii="Arial" w:hAnsi="Arial" w:cs="Arial"/>
                <w:b/>
              </w:rPr>
              <w:t>CUMPLIMIENTO</w:t>
            </w:r>
          </w:p>
        </w:tc>
      </w:tr>
      <w:tr w:rsidR="008D013D" w14:paraId="381AB9F2" w14:textId="77777777" w:rsidTr="008D013D">
        <w:tc>
          <w:tcPr>
            <w:tcW w:w="8494" w:type="dxa"/>
          </w:tcPr>
          <w:p w14:paraId="372C4333" w14:textId="0AB6C72B" w:rsidR="008D013D" w:rsidRDefault="008D013D" w:rsidP="004C18AC">
            <w:pPr>
              <w:jc w:val="both"/>
              <w:rPr>
                <w:rFonts w:ascii="Arial" w:hAnsi="Arial" w:cs="Arial"/>
              </w:rPr>
            </w:pPr>
            <w:r w:rsidRPr="008D013D">
              <w:rPr>
                <w:rFonts w:ascii="Arial" w:hAnsi="Arial" w:cs="Arial"/>
              </w:rPr>
              <w:t>Con base en los cálculos detallados en el expediente motivo del informe se cumple el objetivo de estabilidad presupuestaria de acuerdo con el artículo 16.2 del Real Decreto 1463/2007 de 2 de noviembre, por el que se aprueba el reglamento de desarrollo de la Ley 18/2001, de 12 de diciembre, de Estabilidad Presupuestaria en su aplicación a las Entidades Locales.</w:t>
            </w:r>
          </w:p>
        </w:tc>
      </w:tr>
      <w:tr w:rsidR="008D013D" w14:paraId="10E315B3" w14:textId="77777777" w:rsidTr="008D013D">
        <w:tc>
          <w:tcPr>
            <w:tcW w:w="8494" w:type="dxa"/>
          </w:tcPr>
          <w:p w14:paraId="745C3827" w14:textId="5944BD9D" w:rsidR="008D013D" w:rsidRDefault="008D013D" w:rsidP="004C18AC">
            <w:pPr>
              <w:jc w:val="both"/>
              <w:rPr>
                <w:rFonts w:ascii="Arial" w:hAnsi="Arial" w:cs="Arial"/>
              </w:rPr>
            </w:pPr>
            <w:r w:rsidRPr="008D013D">
              <w:rPr>
                <w:rFonts w:ascii="Arial" w:hAnsi="Arial" w:cs="Arial"/>
              </w:rPr>
              <w:t></w:t>
            </w:r>
            <w:r w:rsidRPr="008D013D">
              <w:rPr>
                <w:rFonts w:ascii="Arial" w:hAnsi="Arial" w:cs="Arial"/>
              </w:rPr>
              <w:tab/>
            </w:r>
            <w:r w:rsidRPr="004F67D9">
              <w:rPr>
                <w:rFonts w:ascii="Arial" w:hAnsi="Arial" w:cs="Arial"/>
                <w:b/>
              </w:rPr>
              <w:t>INCUMPLIMIENTO</w:t>
            </w:r>
          </w:p>
        </w:tc>
      </w:tr>
      <w:tr w:rsidR="008D013D" w14:paraId="6AE44942" w14:textId="77777777" w:rsidTr="008D013D">
        <w:tc>
          <w:tcPr>
            <w:tcW w:w="8494" w:type="dxa"/>
          </w:tcPr>
          <w:p w14:paraId="0A6489C4" w14:textId="38EFB27B" w:rsidR="008D013D" w:rsidRDefault="008D013D" w:rsidP="004C18AC">
            <w:pPr>
              <w:jc w:val="both"/>
              <w:rPr>
                <w:rFonts w:ascii="Arial" w:hAnsi="Arial" w:cs="Arial"/>
              </w:rPr>
            </w:pPr>
            <w:r w:rsidRPr="008D013D">
              <w:rPr>
                <w:rFonts w:ascii="Arial" w:hAnsi="Arial" w:cs="Arial"/>
              </w:rPr>
              <w:t>La modificación de créditos propuesta en la modalidad de (</w:t>
            </w:r>
            <w:r w:rsidRPr="004F67D9">
              <w:rPr>
                <w:rFonts w:ascii="Arial" w:hAnsi="Arial" w:cs="Arial"/>
                <w:i/>
              </w:rPr>
              <w:t>suplemento/concesión</w:t>
            </w:r>
            <w:r w:rsidRPr="008D013D">
              <w:rPr>
                <w:rFonts w:ascii="Arial" w:hAnsi="Arial" w:cs="Arial"/>
              </w:rPr>
              <w:t>…), financiada con Remanente de Tesorería para gastos generales (Cap. 8), provoca inestabilidad</w:t>
            </w:r>
            <w:r>
              <w:rPr>
                <w:rFonts w:ascii="Arial" w:hAnsi="Arial" w:cs="Arial"/>
              </w:rPr>
              <w:t>. La suma de</w:t>
            </w:r>
            <w:r w:rsidRPr="008D013D">
              <w:rPr>
                <w:rFonts w:ascii="Arial" w:hAnsi="Arial" w:cs="Arial"/>
              </w:rPr>
              <w:t xml:space="preserve"> los créditos de los capítulos 1 a 7 de ingresos es inferior a la suma de los créditos de los capítulos 1 a 7 de gastos (se recoge aquí el acumulado de las modificaciones de crédito </w:t>
            </w:r>
            <w:proofErr w:type="spellStart"/>
            <w:r w:rsidRPr="008D013D">
              <w:rPr>
                <w:rFonts w:ascii="Arial" w:hAnsi="Arial" w:cs="Arial"/>
              </w:rPr>
              <w:t>nº</w:t>
            </w:r>
            <w:proofErr w:type="spellEnd"/>
            <w:r w:rsidRPr="008D013D">
              <w:rPr>
                <w:rFonts w:ascii="Arial" w:hAnsi="Arial" w:cs="Arial"/>
              </w:rPr>
              <w:t>__________________________, que son las que interesan a los efectos de este informe).</w:t>
            </w:r>
            <w:r>
              <w:rPr>
                <w:rFonts w:ascii="Arial" w:hAnsi="Arial" w:cs="Arial"/>
              </w:rPr>
              <w:t xml:space="preserve"> </w:t>
            </w:r>
          </w:p>
          <w:p w14:paraId="1329AC16" w14:textId="77777777" w:rsidR="008D013D" w:rsidRPr="004F67D9" w:rsidRDefault="008D013D" w:rsidP="004C18AC">
            <w:pPr>
              <w:jc w:val="both"/>
              <w:rPr>
                <w:rFonts w:ascii="Arial" w:hAnsi="Arial" w:cs="Arial"/>
                <w:b/>
                <w:i/>
                <w:u w:val="single"/>
              </w:rPr>
            </w:pPr>
            <w:r w:rsidRPr="00A95541">
              <w:rPr>
                <w:rFonts w:ascii="Arial" w:hAnsi="Arial" w:cs="Arial"/>
                <w:i/>
                <w:u w:val="single"/>
              </w:rPr>
              <w:t xml:space="preserve">Por tanto, de acuerdo con el artículo 16.2 del Real Decreto 1463/2007 de 2 de noviembre, por el que se aprueba el reglamento de desarrollo de la Ley 18/2001, de 12 de diciembre, de Estabilidad Presupuestaria, en su aplicación a las Entidades Locales, se informa que </w:t>
            </w:r>
            <w:r w:rsidRPr="004F67D9">
              <w:rPr>
                <w:rFonts w:ascii="Arial" w:hAnsi="Arial" w:cs="Arial"/>
                <w:b/>
                <w:i/>
                <w:u w:val="single"/>
              </w:rPr>
              <w:t>NO se cumple el objetivo de estabilidad presupuestaria en los términos del Sistema Europeo de Cuentas Nacionales y Regionales SEC-95, y ello sin perjuicio de que se encuentren suspendidas las reglas fiscales.</w:t>
            </w:r>
          </w:p>
          <w:p w14:paraId="72C42C4C" w14:textId="5E9EF4FE" w:rsidR="004F67D9" w:rsidRPr="00A95541" w:rsidRDefault="004F67D9" w:rsidP="004C18AC">
            <w:pPr>
              <w:jc w:val="both"/>
              <w:rPr>
                <w:rFonts w:ascii="Arial" w:hAnsi="Arial" w:cs="Arial"/>
                <w:i/>
                <w:u w:val="single"/>
              </w:rPr>
            </w:pPr>
          </w:p>
        </w:tc>
      </w:tr>
    </w:tbl>
    <w:p w14:paraId="29A82AB6" w14:textId="77777777" w:rsidR="008D013D" w:rsidRDefault="008D013D" w:rsidP="004C18AC">
      <w:pPr>
        <w:spacing w:after="0" w:line="240" w:lineRule="auto"/>
        <w:jc w:val="both"/>
        <w:rPr>
          <w:rFonts w:ascii="Arial" w:hAnsi="Arial" w:cs="Arial"/>
        </w:rPr>
      </w:pPr>
    </w:p>
    <w:p w14:paraId="1D86DB68" w14:textId="77777777" w:rsidR="008D013D" w:rsidRDefault="008D013D" w:rsidP="004C18AC">
      <w:pPr>
        <w:spacing w:after="0" w:line="240" w:lineRule="auto"/>
        <w:jc w:val="both"/>
        <w:rPr>
          <w:rFonts w:ascii="Arial" w:hAnsi="Arial" w:cs="Arial"/>
        </w:rPr>
      </w:pPr>
    </w:p>
    <w:p w14:paraId="4AF7EB52" w14:textId="37BCBF91" w:rsidR="008D013D" w:rsidRDefault="004F67D9" w:rsidP="004F67D9">
      <w:pPr>
        <w:spacing w:after="0" w:line="240" w:lineRule="auto"/>
        <w:jc w:val="center"/>
        <w:rPr>
          <w:rFonts w:ascii="Arial" w:hAnsi="Arial" w:cs="Arial"/>
        </w:rPr>
      </w:pPr>
      <w:r>
        <w:rPr>
          <w:rFonts w:ascii="Arial" w:hAnsi="Arial" w:cs="Arial"/>
        </w:rPr>
        <w:t>En______________, _________________________</w:t>
      </w:r>
    </w:p>
    <w:p w14:paraId="5F0DFEC8" w14:textId="36F42815" w:rsidR="004F67D9" w:rsidRDefault="004F67D9" w:rsidP="004F67D9">
      <w:pPr>
        <w:spacing w:after="0" w:line="240" w:lineRule="auto"/>
        <w:jc w:val="center"/>
        <w:rPr>
          <w:rFonts w:ascii="Arial" w:hAnsi="Arial" w:cs="Arial"/>
        </w:rPr>
      </w:pPr>
    </w:p>
    <w:p w14:paraId="4FB276E8" w14:textId="70A74D91" w:rsidR="004F67D9" w:rsidRDefault="004F67D9" w:rsidP="004F67D9">
      <w:pPr>
        <w:spacing w:after="0" w:line="240" w:lineRule="auto"/>
        <w:jc w:val="center"/>
        <w:rPr>
          <w:rFonts w:ascii="Arial" w:hAnsi="Arial" w:cs="Arial"/>
        </w:rPr>
      </w:pPr>
      <w:r>
        <w:rPr>
          <w:rFonts w:ascii="Arial" w:hAnsi="Arial" w:cs="Arial"/>
        </w:rPr>
        <w:t xml:space="preserve">El </w:t>
      </w:r>
      <w:proofErr w:type="gramStart"/>
      <w:r>
        <w:rPr>
          <w:rFonts w:ascii="Arial" w:hAnsi="Arial" w:cs="Arial"/>
        </w:rPr>
        <w:t>Secretario</w:t>
      </w:r>
      <w:proofErr w:type="gramEnd"/>
      <w:r>
        <w:rPr>
          <w:rFonts w:ascii="Arial" w:hAnsi="Arial" w:cs="Arial"/>
        </w:rPr>
        <w:t>-Interventor</w:t>
      </w:r>
    </w:p>
    <w:p w14:paraId="09562899" w14:textId="77777777" w:rsidR="0082792E" w:rsidRDefault="0082792E" w:rsidP="004F67D9">
      <w:pPr>
        <w:spacing w:after="0" w:line="240" w:lineRule="auto"/>
        <w:jc w:val="center"/>
        <w:rPr>
          <w:rFonts w:ascii="Arial" w:hAnsi="Arial" w:cs="Arial"/>
        </w:rPr>
      </w:pPr>
    </w:p>
    <w:p w14:paraId="0B69DB3A" w14:textId="77777777" w:rsidR="0082792E" w:rsidRDefault="0082792E" w:rsidP="004F67D9">
      <w:pPr>
        <w:spacing w:after="0" w:line="240" w:lineRule="auto"/>
        <w:jc w:val="center"/>
        <w:rPr>
          <w:rFonts w:ascii="Arial" w:hAnsi="Arial" w:cs="Arial"/>
        </w:rPr>
      </w:pPr>
    </w:p>
    <w:p w14:paraId="1E7FEB12" w14:textId="77777777" w:rsidR="0082792E" w:rsidRDefault="0082792E" w:rsidP="004F67D9">
      <w:pPr>
        <w:spacing w:after="0" w:line="240" w:lineRule="auto"/>
        <w:jc w:val="center"/>
        <w:rPr>
          <w:rFonts w:ascii="Arial" w:hAnsi="Arial" w:cs="Arial"/>
        </w:rPr>
      </w:pPr>
    </w:p>
    <w:p w14:paraId="5D57AC3C" w14:textId="770BE5E8" w:rsidR="004F67D9" w:rsidRDefault="004F67D9" w:rsidP="004F67D9">
      <w:pPr>
        <w:spacing w:after="0" w:line="240" w:lineRule="auto"/>
        <w:jc w:val="center"/>
        <w:rPr>
          <w:rFonts w:ascii="Arial" w:hAnsi="Arial" w:cs="Arial"/>
        </w:rPr>
      </w:pPr>
      <w:bookmarkStart w:id="1" w:name="_GoBack"/>
      <w:bookmarkEnd w:id="1"/>
      <w:r>
        <w:rPr>
          <w:rFonts w:ascii="Arial" w:hAnsi="Arial" w:cs="Arial"/>
        </w:rPr>
        <w:t>Fdo._____________</w:t>
      </w:r>
    </w:p>
    <w:p w14:paraId="2711645F" w14:textId="77777777" w:rsidR="005B1A68" w:rsidRDefault="005B1A68" w:rsidP="004C18AC">
      <w:pPr>
        <w:spacing w:after="0" w:line="240" w:lineRule="auto"/>
        <w:jc w:val="both"/>
        <w:rPr>
          <w:rFonts w:ascii="Arial" w:hAnsi="Arial" w:cs="Arial"/>
        </w:rPr>
      </w:pPr>
    </w:p>
    <w:sectPr w:rsidR="005B1A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38818" w14:textId="77777777" w:rsidR="00DD1134" w:rsidRDefault="00DD1134" w:rsidP="00CE7012">
      <w:pPr>
        <w:spacing w:after="0" w:line="240" w:lineRule="auto"/>
      </w:pPr>
      <w:r>
        <w:separator/>
      </w:r>
    </w:p>
  </w:endnote>
  <w:endnote w:type="continuationSeparator" w:id="0">
    <w:p w14:paraId="7AE6D633" w14:textId="77777777" w:rsidR="00DD1134" w:rsidRDefault="00DD1134" w:rsidP="00CE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A0078" w14:textId="77777777" w:rsidR="00DD1134" w:rsidRDefault="00DD1134" w:rsidP="00CE7012">
      <w:pPr>
        <w:spacing w:after="0" w:line="240" w:lineRule="auto"/>
      </w:pPr>
      <w:r>
        <w:separator/>
      </w:r>
    </w:p>
  </w:footnote>
  <w:footnote w:type="continuationSeparator" w:id="0">
    <w:p w14:paraId="21BD0F0D" w14:textId="77777777" w:rsidR="00DD1134" w:rsidRDefault="00DD1134" w:rsidP="00CE7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24669"/>
    <w:multiLevelType w:val="hybridMultilevel"/>
    <w:tmpl w:val="5D02AE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D63C9E"/>
    <w:multiLevelType w:val="hybridMultilevel"/>
    <w:tmpl w:val="90DE0568"/>
    <w:lvl w:ilvl="0" w:tplc="6CE06DAA">
      <w:start w:val="44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F237C57"/>
    <w:multiLevelType w:val="hybridMultilevel"/>
    <w:tmpl w:val="E0080F5C"/>
    <w:lvl w:ilvl="0" w:tplc="E480C90E">
      <w:start w:val="1"/>
      <w:numFmt w:val="bullet"/>
      <w:lvlText w:val=""/>
      <w:lvlJc w:val="left"/>
      <w:pPr>
        <w:ind w:left="1004"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14"/>
    <w:rsid w:val="00026E85"/>
    <w:rsid w:val="00033111"/>
    <w:rsid w:val="00050B00"/>
    <w:rsid w:val="0009174B"/>
    <w:rsid w:val="000B4D7D"/>
    <w:rsid w:val="001A37DC"/>
    <w:rsid w:val="002615E5"/>
    <w:rsid w:val="002A4874"/>
    <w:rsid w:val="00342AC6"/>
    <w:rsid w:val="003A45E5"/>
    <w:rsid w:val="003B7912"/>
    <w:rsid w:val="004C18AC"/>
    <w:rsid w:val="004E4F14"/>
    <w:rsid w:val="004F67D9"/>
    <w:rsid w:val="005B1A68"/>
    <w:rsid w:val="005E24C9"/>
    <w:rsid w:val="006541AC"/>
    <w:rsid w:val="00675ACA"/>
    <w:rsid w:val="00827761"/>
    <w:rsid w:val="0082792E"/>
    <w:rsid w:val="00881E67"/>
    <w:rsid w:val="008D013D"/>
    <w:rsid w:val="00A43CBA"/>
    <w:rsid w:val="00A95541"/>
    <w:rsid w:val="00AE1CE9"/>
    <w:rsid w:val="00B41A82"/>
    <w:rsid w:val="00B86613"/>
    <w:rsid w:val="00BB1BB5"/>
    <w:rsid w:val="00CE7012"/>
    <w:rsid w:val="00D57C4D"/>
    <w:rsid w:val="00DD1134"/>
    <w:rsid w:val="00DF114F"/>
    <w:rsid w:val="00E721F5"/>
    <w:rsid w:val="00EE52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B73A"/>
  <w15:chartTrackingRefBased/>
  <w15:docId w15:val="{4A9F02DC-4F7D-4C22-8862-43D13ABF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CE7012"/>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E7012"/>
    <w:rPr>
      <w:rFonts w:ascii="Times New Roman" w:eastAsia="Times New Roman" w:hAnsi="Times New Roman" w:cs="Times New Roman"/>
      <w:sz w:val="20"/>
      <w:szCs w:val="20"/>
      <w:lang w:eastAsia="es-ES"/>
    </w:rPr>
  </w:style>
  <w:style w:type="character" w:styleId="Refdenotaalpie">
    <w:name w:val="footnote reference"/>
    <w:semiHidden/>
    <w:rsid w:val="00CE7012"/>
    <w:rPr>
      <w:vertAlign w:val="superscript"/>
    </w:rPr>
  </w:style>
  <w:style w:type="table" w:styleId="Tablaconcuadrcula">
    <w:name w:val="Table Grid"/>
    <w:basedOn w:val="Tablanormal"/>
    <w:uiPriority w:val="39"/>
    <w:rsid w:val="00CE7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2238</Words>
  <Characters>12313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Diputación de Salamanca</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Moralejo Vázquez</dc:creator>
  <cp:keywords/>
  <dc:description/>
  <cp:lastModifiedBy>Angela Moralejo Vázquez</cp:lastModifiedBy>
  <cp:revision>12</cp:revision>
  <dcterms:created xsi:type="dcterms:W3CDTF">2022-02-04T13:41:00Z</dcterms:created>
  <dcterms:modified xsi:type="dcterms:W3CDTF">2022-03-04T13:42:00Z</dcterms:modified>
</cp:coreProperties>
</file>